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62" w:rsidRPr="00775CBF" w:rsidRDefault="00674D3D">
      <w:pPr>
        <w:pStyle w:val="Heading2"/>
        <w:spacing w:before="120" w:after="120"/>
        <w:ind w:left="0" w:right="4880" w:firstLine="0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</w:rPr>
        <w:t>Հաստատված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</w:p>
    <w:p w:rsidR="00B37262" w:rsidRPr="00775CBF" w:rsidRDefault="00B37262">
      <w:pPr>
        <w:spacing w:before="120" w:after="120"/>
        <w:ind w:right="488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674D3D">
      <w:pPr>
        <w:tabs>
          <w:tab w:val="left" w:pos="2962"/>
        </w:tabs>
        <w:spacing w:before="120" w:after="120" w:line="259" w:lineRule="auto"/>
        <w:ind w:right="4880"/>
        <w:rPr>
          <w:rFonts w:ascii="Sylfaen" w:hAnsi="Sylfaen"/>
        </w:rPr>
      </w:pPr>
      <w:r w:rsidRPr="00775CBF">
        <w:rPr>
          <w:rFonts w:ascii="Sylfaen" w:hAnsi="Sylfaen"/>
          <w:i/>
          <w:sz w:val="24"/>
          <w:szCs w:val="24"/>
        </w:rPr>
        <w:t>Հայաստանի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</w:rPr>
        <w:t>Քաղաքացիական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</w:rPr>
        <w:t>հասարակության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</w:rPr>
        <w:t>կազմակերպությունների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  <w:lang w:val="hy-AM"/>
        </w:rPr>
        <w:t>Աջակցություն</w:t>
      </w:r>
      <w:r w:rsidRPr="00775CB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775CBF">
        <w:rPr>
          <w:rFonts w:ascii="Sylfaen" w:hAnsi="Sylfaen"/>
          <w:i/>
          <w:sz w:val="24"/>
          <w:szCs w:val="24"/>
          <w:lang w:val="hy-AM"/>
        </w:rPr>
        <w:t>պրոբացիային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  <w:lang w:val="hy-AM"/>
        </w:rPr>
        <w:t>ազգային</w:t>
      </w:r>
      <w:r w:rsidRPr="00775CB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775CBF">
        <w:rPr>
          <w:rFonts w:ascii="Sylfaen" w:hAnsi="Sylfaen"/>
          <w:i/>
          <w:sz w:val="24"/>
          <w:szCs w:val="24"/>
          <w:lang w:val="hy-AM"/>
        </w:rPr>
        <w:t>ցանցի</w:t>
      </w:r>
      <w:r w:rsidRPr="00775CBF">
        <w:rPr>
          <w:rFonts w:ascii="Sylfaen" w:hAnsi="Sylfaen"/>
          <w:i/>
          <w:sz w:val="24"/>
          <w:szCs w:val="24"/>
        </w:rPr>
        <w:t xml:space="preserve"> 2-</w:t>
      </w:r>
      <w:r w:rsidRPr="00775CBF">
        <w:rPr>
          <w:rFonts w:ascii="Sylfaen" w:hAnsi="Sylfaen"/>
          <w:i/>
          <w:sz w:val="24"/>
          <w:szCs w:val="24"/>
        </w:rPr>
        <w:t>րդ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</w:rPr>
        <w:t>համաժողովի</w:t>
      </w:r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</w:rPr>
        <w:t>կողմից</w:t>
      </w:r>
    </w:p>
    <w:p w:rsidR="00B37262" w:rsidRPr="00775CBF" w:rsidRDefault="00B37262">
      <w:pPr>
        <w:spacing w:before="120" w:after="120"/>
        <w:ind w:right="488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674D3D">
      <w:pPr>
        <w:spacing w:before="120" w:after="120"/>
        <w:ind w:right="4880"/>
        <w:rPr>
          <w:rFonts w:ascii="Sylfaen" w:eastAsia="Sylfaen" w:hAnsi="Sylfaen" w:cs="Sylfaen"/>
          <w:sz w:val="24"/>
          <w:szCs w:val="24"/>
        </w:rPr>
      </w:pPr>
      <w:proofErr w:type="gramStart"/>
      <w:r w:rsidRPr="00775CBF">
        <w:rPr>
          <w:rFonts w:ascii="Sylfaen" w:hAnsi="Sylfaen"/>
          <w:i/>
          <w:sz w:val="24"/>
          <w:szCs w:val="24"/>
        </w:rPr>
        <w:t>19</w:t>
      </w:r>
      <w:proofErr w:type="gramEnd"/>
      <w:r w:rsidRPr="00775CBF">
        <w:rPr>
          <w:rFonts w:ascii="Sylfaen" w:hAnsi="Sylfaen"/>
          <w:i/>
          <w:sz w:val="24"/>
          <w:szCs w:val="24"/>
        </w:rPr>
        <w:t xml:space="preserve"> </w:t>
      </w:r>
      <w:r w:rsidRPr="00775CBF">
        <w:rPr>
          <w:rFonts w:ascii="Sylfaen" w:hAnsi="Sylfaen"/>
          <w:i/>
          <w:sz w:val="24"/>
          <w:szCs w:val="24"/>
          <w:lang w:val="hy-AM"/>
        </w:rPr>
        <w:t>հուլիս</w:t>
      </w:r>
      <w:r w:rsidRPr="00775CBF">
        <w:rPr>
          <w:rFonts w:ascii="Sylfaen" w:hAnsi="Sylfaen"/>
          <w:i/>
          <w:sz w:val="24"/>
          <w:szCs w:val="24"/>
        </w:rPr>
        <w:t>, 201</w:t>
      </w:r>
      <w:r w:rsidRPr="00775CBF">
        <w:rPr>
          <w:rFonts w:ascii="Sylfaen" w:hAnsi="Sylfaen"/>
          <w:i/>
          <w:sz w:val="24"/>
          <w:szCs w:val="24"/>
          <w:lang w:val="hy-AM"/>
        </w:rPr>
        <w:t>8</w:t>
      </w:r>
      <w:r w:rsidRPr="00775CBF">
        <w:rPr>
          <w:rFonts w:ascii="Sylfaen" w:hAnsi="Sylfaen"/>
          <w:i/>
          <w:sz w:val="24"/>
          <w:szCs w:val="24"/>
        </w:rPr>
        <w:t>թ</w:t>
      </w:r>
      <w:r w:rsidRPr="00775CBF">
        <w:rPr>
          <w:rFonts w:ascii="Sylfaen" w:hAnsi="Sylfaen"/>
          <w:i/>
          <w:sz w:val="24"/>
          <w:szCs w:val="24"/>
        </w:rPr>
        <w:t>.</w:t>
      </w: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i/>
          <w:sz w:val="24"/>
          <w:szCs w:val="24"/>
        </w:rPr>
      </w:pPr>
    </w:p>
    <w:p w:rsidR="00B37262" w:rsidRPr="00775CBF" w:rsidRDefault="00674D3D">
      <w:pPr>
        <w:spacing w:before="120" w:after="120" w:line="278" w:lineRule="auto"/>
        <w:jc w:val="center"/>
        <w:rPr>
          <w:rFonts w:ascii="Sylfaen" w:eastAsia="Sylfaen" w:hAnsi="Sylfaen" w:cs="Sylfaen"/>
          <w:sz w:val="24"/>
          <w:szCs w:val="24"/>
        </w:rPr>
      </w:pPr>
      <w:r w:rsidRPr="00775CBF">
        <w:rPr>
          <w:rFonts w:ascii="Sylfaen" w:hAnsi="Sylfaen"/>
          <w:b/>
          <w:sz w:val="24"/>
          <w:szCs w:val="24"/>
        </w:rPr>
        <w:t>ՀԱՅԱՍՏԱՆԻ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ՔԱՂԱՔԱՑԻԱԿԱՆ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ՀԱՍԱՐԱԿՈՒԹՅԱՆ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ԿԱԶՄԱԿԵՐՊՈՒԹՅՈՒՆՆԵՐԻ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ԱՋԱԿՑՈՒԹՅՈՒՆ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ՊՐՈԲԱՑԻԱՅԻ</w:t>
      </w:r>
      <w:r w:rsidRPr="00775CBF">
        <w:rPr>
          <w:rFonts w:ascii="Sylfaen" w:hAnsi="Sylfaen"/>
          <w:b/>
          <w:sz w:val="24"/>
          <w:szCs w:val="24"/>
          <w:lang w:val="hy-AM"/>
        </w:rPr>
        <w:t>Ն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ԱԶԳԱՅԻՆ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ՑԱՆՑԻ</w:t>
      </w:r>
    </w:p>
    <w:p w:rsidR="00B37262" w:rsidRPr="00775CBF" w:rsidRDefault="00674D3D">
      <w:pPr>
        <w:spacing w:before="120" w:after="120"/>
        <w:jc w:val="center"/>
        <w:rPr>
          <w:rFonts w:ascii="Sylfaen" w:eastAsia="Sylfaen" w:hAnsi="Sylfaen" w:cs="Sylfaen"/>
          <w:sz w:val="24"/>
          <w:szCs w:val="24"/>
        </w:rPr>
      </w:pPr>
      <w:r w:rsidRPr="00775CBF">
        <w:rPr>
          <w:rFonts w:ascii="Sylfaen" w:hAnsi="Sylfaen"/>
          <w:b/>
          <w:sz w:val="24"/>
          <w:szCs w:val="24"/>
        </w:rPr>
        <w:t>ԿԱՆՈՆԱԿԱՐԳ</w:t>
      </w: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674D3D">
      <w:pPr>
        <w:spacing w:before="120" w:after="120"/>
        <w:jc w:val="center"/>
        <w:rPr>
          <w:rFonts w:ascii="Sylfaen" w:eastAsia="Sylfaen" w:hAnsi="Sylfaen" w:cs="Sylfaen"/>
          <w:sz w:val="24"/>
          <w:szCs w:val="24"/>
        </w:rPr>
        <w:sectPr w:rsidR="00B37262" w:rsidRPr="00775CBF">
          <w:pgSz w:w="12240" w:h="15840"/>
          <w:pgMar w:top="1060" w:right="1560" w:bottom="280" w:left="1480" w:header="0" w:footer="0" w:gutter="0"/>
          <w:cols w:space="720"/>
          <w:formProt w:val="0"/>
          <w:docGrid w:linePitch="100"/>
        </w:sectPr>
      </w:pPr>
      <w:r w:rsidRPr="00775CBF">
        <w:rPr>
          <w:rFonts w:ascii="Sylfaen" w:hAnsi="Sylfaen"/>
          <w:b/>
          <w:sz w:val="24"/>
          <w:szCs w:val="24"/>
        </w:rPr>
        <w:t>ԵՐԵՎԱՆ</w:t>
      </w:r>
      <w:r w:rsidRPr="00775CBF">
        <w:rPr>
          <w:rFonts w:ascii="Sylfaen" w:hAnsi="Sylfaen"/>
          <w:b/>
          <w:sz w:val="24"/>
          <w:szCs w:val="24"/>
        </w:rPr>
        <w:t>, 2018</w:t>
      </w:r>
      <w:r w:rsidRPr="00775CBF">
        <w:rPr>
          <w:rFonts w:ascii="Sylfaen" w:hAnsi="Sylfaen"/>
          <w:b/>
          <w:sz w:val="24"/>
          <w:szCs w:val="24"/>
        </w:rPr>
        <w:t>թ</w:t>
      </w:r>
      <w:r w:rsidRPr="00775CBF">
        <w:rPr>
          <w:rFonts w:ascii="Sylfaen" w:hAnsi="Sylfaen"/>
          <w:b/>
          <w:sz w:val="24"/>
          <w:szCs w:val="24"/>
        </w:rPr>
        <w:t>.</w:t>
      </w:r>
    </w:p>
    <w:p w:rsidR="00B37262" w:rsidRPr="00775CBF" w:rsidRDefault="00B37262">
      <w:pPr>
        <w:spacing w:before="120" w:after="120"/>
        <w:rPr>
          <w:rFonts w:ascii="Sylfaen" w:eastAsia="Sylfaen" w:hAnsi="Sylfaen" w:cs="Sylfaen"/>
          <w:b/>
          <w:bCs/>
          <w:sz w:val="24"/>
          <w:szCs w:val="24"/>
        </w:rPr>
      </w:pPr>
    </w:p>
    <w:p w:rsidR="00B37262" w:rsidRPr="00775CBF" w:rsidRDefault="00674D3D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Sylfaen" w:eastAsia="Sylfaen" w:hAnsi="Sylfaen" w:cs="Sylfaen"/>
          <w:sz w:val="24"/>
          <w:szCs w:val="24"/>
        </w:rPr>
      </w:pPr>
      <w:r w:rsidRPr="00775CBF">
        <w:rPr>
          <w:rFonts w:ascii="Sylfaen" w:hAnsi="Sylfaen"/>
          <w:b/>
          <w:sz w:val="24"/>
          <w:szCs w:val="24"/>
        </w:rPr>
        <w:t>ԸՆԴՀԱՆՈՒՐ</w:t>
      </w:r>
      <w:r w:rsidRPr="00775CBF">
        <w:rPr>
          <w:rFonts w:ascii="Sylfaen" w:hAnsi="Sylfaen"/>
          <w:b/>
          <w:sz w:val="24"/>
          <w:szCs w:val="24"/>
        </w:rPr>
        <w:t xml:space="preserve"> </w:t>
      </w:r>
      <w:r w:rsidRPr="00775CBF">
        <w:rPr>
          <w:rFonts w:ascii="Sylfaen" w:hAnsi="Sylfaen"/>
          <w:b/>
          <w:sz w:val="24"/>
          <w:szCs w:val="24"/>
        </w:rPr>
        <w:t>ԴՐՈՒՅԹՆԵՐ</w:t>
      </w:r>
    </w:p>
    <w:p w:rsidR="00B37262" w:rsidRPr="00775CBF" w:rsidRDefault="00B37262">
      <w:pPr>
        <w:tabs>
          <w:tab w:val="left" w:pos="3326"/>
        </w:tabs>
        <w:spacing w:before="120" w:after="120"/>
        <w:jc w:val="right"/>
        <w:rPr>
          <w:rFonts w:ascii="Sylfaen" w:eastAsia="Sylfaen" w:hAnsi="Sylfaen" w:cs="Sylfaen"/>
          <w:sz w:val="24"/>
          <w:szCs w:val="24"/>
        </w:rPr>
      </w:pP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Քաղաքացիական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հասարակության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Աջակցություն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Պրոբացիայի</w:t>
      </w:r>
      <w:r w:rsidRPr="00775CBF">
        <w:rPr>
          <w:sz w:val="24"/>
          <w:szCs w:val="24"/>
          <w:lang w:val="hy-AM"/>
        </w:rPr>
        <w:t>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</w:t>
      </w:r>
      <w:r w:rsidRPr="00775CBF">
        <w:rPr>
          <w:sz w:val="24"/>
          <w:szCs w:val="24"/>
          <w:lang w:val="hy-AM"/>
        </w:rPr>
        <w:t>ը</w:t>
      </w:r>
      <w:r w:rsidRPr="00775CBF">
        <w:rPr>
          <w:sz w:val="24"/>
          <w:szCs w:val="24"/>
        </w:rPr>
        <w:t xml:space="preserve"> (</w:t>
      </w:r>
      <w:r w:rsidRPr="00775CBF">
        <w:rPr>
          <w:sz w:val="24"/>
          <w:szCs w:val="24"/>
        </w:rPr>
        <w:t>այսուհետ</w:t>
      </w:r>
      <w:r w:rsidRPr="00775CBF">
        <w:rPr>
          <w:sz w:val="24"/>
          <w:szCs w:val="24"/>
        </w:rPr>
        <w:t xml:space="preserve">` </w:t>
      </w:r>
      <w:r w:rsidRPr="00775CBF">
        <w:rPr>
          <w:sz w:val="24"/>
          <w:szCs w:val="24"/>
          <w:lang w:val="hy-AM"/>
        </w:rPr>
        <w:t>Ցանց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ոչ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ֆորմալ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կազմավորում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ՀՀ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օրենսդրությանը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ինչպես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նաև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2017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թվականի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դեկտեմբերի</w:t>
      </w:r>
      <w:r w:rsidRPr="00775CBF">
        <w:rPr>
          <w:sz w:val="24"/>
          <w:szCs w:val="24"/>
        </w:rPr>
        <w:t xml:space="preserve"> 3-</w:t>
      </w:r>
      <w:r w:rsidRPr="00775CBF">
        <w:rPr>
          <w:sz w:val="24"/>
          <w:szCs w:val="24"/>
        </w:rPr>
        <w:t>ին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ընդունված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Հռչակագրին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սույն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կանոնակարգին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համապատասխան</w:t>
      </w:r>
      <w:r w:rsidRPr="00775CBF">
        <w:rPr>
          <w:sz w:val="24"/>
          <w:szCs w:val="24"/>
        </w:rPr>
        <w:t>:</w:t>
      </w:r>
      <w:r w:rsidRPr="00775CBF">
        <w:rPr>
          <w:sz w:val="24"/>
          <w:szCs w:val="24"/>
          <w:lang w:val="hy-AM"/>
        </w:rPr>
        <w:t xml:space="preserve"> 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ձևավորվել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վերականգնողական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արդարադատության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արժեքների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ընդհանրության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կամավորության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հավասարության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ինքնուրույնության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բարեխղճության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կոլեգիալության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սկզբունքների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հիման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վրա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անվանումն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BodyText"/>
        <w:tabs>
          <w:tab w:val="left" w:pos="1121"/>
          <w:tab w:val="left" w:pos="4517"/>
          <w:tab w:val="left" w:pos="7386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հայերեն՝</w:t>
      </w:r>
      <w:r w:rsidRPr="00775CBF">
        <w:rPr>
          <w:sz w:val="24"/>
          <w:szCs w:val="24"/>
        </w:rPr>
        <w:t xml:space="preserve">  </w:t>
      </w:r>
    </w:p>
    <w:p w:rsidR="00B37262" w:rsidRPr="00775CBF" w:rsidRDefault="00674D3D">
      <w:pPr>
        <w:pStyle w:val="BodyText"/>
        <w:tabs>
          <w:tab w:val="left" w:pos="1121"/>
          <w:tab w:val="left" w:pos="4517"/>
          <w:tab w:val="left" w:pos="7386"/>
        </w:tabs>
        <w:spacing w:before="120" w:after="120" w:line="242" w:lineRule="auto"/>
        <w:ind w:left="1080" w:firstLine="0"/>
        <w:jc w:val="both"/>
      </w:pPr>
      <w:r w:rsidRPr="00775CBF">
        <w:rPr>
          <w:sz w:val="24"/>
          <w:szCs w:val="24"/>
        </w:rPr>
        <w:t>“</w:t>
      </w:r>
      <w:r w:rsidRPr="00775CBF">
        <w:rPr>
          <w:sz w:val="24"/>
          <w:szCs w:val="24"/>
        </w:rPr>
        <w:t>Աջակցություն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պ</w:t>
      </w:r>
      <w:r w:rsidRPr="00775CBF">
        <w:rPr>
          <w:sz w:val="24"/>
          <w:szCs w:val="24"/>
        </w:rPr>
        <w:t>րոբացիայի</w:t>
      </w:r>
      <w:r w:rsidRPr="00775CBF">
        <w:rPr>
          <w:sz w:val="24"/>
          <w:szCs w:val="24"/>
          <w:lang w:val="hy-AM"/>
        </w:rPr>
        <w:t>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</w:t>
      </w:r>
      <w:r w:rsidRPr="00775CBF">
        <w:rPr>
          <w:sz w:val="24"/>
          <w:szCs w:val="24"/>
        </w:rPr>
        <w:t xml:space="preserve">”, </w:t>
      </w:r>
      <w:r w:rsidRPr="00775CBF">
        <w:rPr>
          <w:sz w:val="24"/>
          <w:szCs w:val="24"/>
        </w:rPr>
        <w:t>հապավումը</w:t>
      </w:r>
      <w:proofErr w:type="gramStart"/>
      <w:r w:rsidRPr="00775CBF">
        <w:rPr>
          <w:sz w:val="24"/>
          <w:szCs w:val="24"/>
        </w:rPr>
        <w:t>՝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  <w:lang w:val="hy-AM"/>
        </w:rPr>
        <w:t>ԱՊԱՑ</w:t>
      </w:r>
      <w:proofErr w:type="gramEnd"/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tabs>
          <w:tab w:val="left" w:pos="1121"/>
        </w:tabs>
        <w:spacing w:before="120" w:after="120" w:line="242" w:lineRule="auto"/>
        <w:ind w:left="0" w:firstLine="0"/>
        <w:rPr>
          <w:rFonts w:cs="Sylfaen"/>
          <w:sz w:val="24"/>
          <w:szCs w:val="24"/>
          <w:lang w:val="ru-RU"/>
        </w:rPr>
      </w:pPr>
      <w:r w:rsidRPr="00775CBF">
        <w:rPr>
          <w:sz w:val="24"/>
          <w:szCs w:val="24"/>
        </w:rPr>
        <w:t>ռուսերեն՝</w:t>
      </w:r>
      <w:r w:rsidRPr="00775CBF">
        <w:rPr>
          <w:sz w:val="24"/>
          <w:szCs w:val="24"/>
          <w:lang w:val="ru-RU"/>
        </w:rPr>
        <w:t xml:space="preserve"> </w:t>
      </w:r>
    </w:p>
    <w:p w:rsidR="00B37262" w:rsidRPr="00775CBF" w:rsidRDefault="00674D3D">
      <w:pPr>
        <w:pStyle w:val="BodyText"/>
        <w:tabs>
          <w:tab w:val="left" w:pos="1121"/>
        </w:tabs>
        <w:spacing w:before="120" w:after="120" w:line="242" w:lineRule="auto"/>
        <w:ind w:left="1080" w:firstLine="0"/>
        <w:jc w:val="both"/>
        <w:rPr>
          <w:rFonts w:cs="Sylfaen"/>
          <w:sz w:val="24"/>
          <w:szCs w:val="24"/>
          <w:lang w:val="ru-RU"/>
        </w:rPr>
      </w:pPr>
      <w:r w:rsidRPr="00775CBF">
        <w:rPr>
          <w:sz w:val="24"/>
          <w:szCs w:val="24"/>
          <w:lang w:val="ru-RU"/>
        </w:rPr>
        <w:t xml:space="preserve">“Национальная сеть в поддержку пробации”, </w:t>
      </w:r>
      <w:r w:rsidRPr="00775CBF">
        <w:rPr>
          <w:sz w:val="24"/>
          <w:szCs w:val="24"/>
        </w:rPr>
        <w:t>հապավումը՝</w:t>
      </w:r>
      <w:r w:rsidRPr="00775CBF">
        <w:rPr>
          <w:sz w:val="24"/>
          <w:szCs w:val="24"/>
          <w:lang w:val="ru-RU"/>
        </w:rPr>
        <w:t xml:space="preserve"> НСПП.</w:t>
      </w:r>
    </w:p>
    <w:p w:rsidR="00B37262" w:rsidRPr="00775CBF" w:rsidRDefault="00674D3D">
      <w:pPr>
        <w:pStyle w:val="BodyText"/>
        <w:spacing w:before="120" w:after="120"/>
        <w:ind w:left="0" w:hanging="106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անգլերեն՝</w:t>
      </w:r>
      <w:r w:rsidRPr="00775CBF">
        <w:rPr>
          <w:sz w:val="24"/>
          <w:szCs w:val="24"/>
        </w:rPr>
        <w:t xml:space="preserve">  </w:t>
      </w:r>
    </w:p>
    <w:p w:rsidR="00B37262" w:rsidRPr="00775CBF" w:rsidRDefault="00674D3D">
      <w:pPr>
        <w:pStyle w:val="BodyText"/>
        <w:spacing w:before="120" w:after="120"/>
        <w:ind w:left="108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 xml:space="preserve">Support for Probation National Network, </w:t>
      </w:r>
      <w:r w:rsidRPr="00775CBF">
        <w:rPr>
          <w:sz w:val="24"/>
          <w:szCs w:val="24"/>
        </w:rPr>
        <w:t>հապավումը՝</w:t>
      </w:r>
      <w:r w:rsidRPr="00775CBF">
        <w:rPr>
          <w:sz w:val="24"/>
          <w:szCs w:val="24"/>
        </w:rPr>
        <w:t xml:space="preserve"> SPNN.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ունի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խորհրդանիշ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  <w:lang w:val="hy-AM"/>
        </w:rPr>
        <w:t>տե՛ս՝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Հավելված</w:t>
      </w:r>
      <w:r w:rsidRPr="00775CBF">
        <w:rPr>
          <w:sz w:val="24"/>
          <w:szCs w:val="24"/>
          <w:lang w:val="hy-AM"/>
        </w:rPr>
        <w:t xml:space="preserve"> 1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նպատակներից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խնդիրներից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բխող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առաջարկություններ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ներկայացնել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ՀՀ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պետական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մարմիններին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համագործակցել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ինչպես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ՀՀ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պետական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ոչ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պետական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մարմինների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արտասահմանյան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միջազգային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տեղական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այնպես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ֆիզիկակն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անձանց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հետ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6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  <w:sectPr w:rsidR="00B37262" w:rsidRPr="00775CBF">
          <w:pgSz w:w="12240" w:h="15840"/>
          <w:pgMar w:top="1060" w:right="1480" w:bottom="280" w:left="1480" w:header="0" w:footer="0" w:gutter="0"/>
          <w:cols w:space="720"/>
          <w:formProt w:val="0"/>
          <w:docGrid w:linePitch="100" w:charSpace="4096"/>
        </w:sectPr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ունենալ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կապեր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անդամակցել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ոչ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ոչ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առևտրային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ցանցերի</w:t>
      </w:r>
      <w:r w:rsidRPr="00775CBF">
        <w:rPr>
          <w:sz w:val="24"/>
          <w:szCs w:val="24"/>
        </w:rPr>
        <w:t xml:space="preserve">,  </w:t>
      </w:r>
      <w:r w:rsidRPr="00775CBF">
        <w:rPr>
          <w:sz w:val="24"/>
          <w:szCs w:val="24"/>
        </w:rPr>
        <w:t>կնքել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հուշագրեր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համաձայնագրեր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օտարերկրյա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միջազգ</w:t>
      </w:r>
      <w:r w:rsidRPr="00775CBF">
        <w:rPr>
          <w:sz w:val="24"/>
          <w:szCs w:val="24"/>
        </w:rPr>
        <w:t>ային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տեղական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պետական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հետ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Heading2"/>
        <w:numPr>
          <w:ilvl w:val="0"/>
          <w:numId w:val="1"/>
        </w:numPr>
        <w:spacing w:before="120" w:after="120"/>
        <w:ind w:left="0" w:firstLine="0"/>
        <w:jc w:val="center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  <w:lang w:val="hy-AM"/>
        </w:rPr>
        <w:lastRenderedPageBreak/>
        <w:t>ՑԱՆՑ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ՆՊԱՏԱԿՆԵՐԸ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ԵՎ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ԽՆԴԻՐՆԵՐԸ</w:t>
      </w:r>
    </w:p>
    <w:p w:rsidR="00B37262" w:rsidRPr="00775CBF" w:rsidRDefault="00674D3D">
      <w:pPr>
        <w:pStyle w:val="Heading2"/>
        <w:numPr>
          <w:ilvl w:val="1"/>
          <w:numId w:val="7"/>
        </w:numPr>
        <w:tabs>
          <w:tab w:val="left" w:pos="2276"/>
        </w:tabs>
        <w:spacing w:before="120" w:after="120"/>
        <w:ind w:left="450" w:hanging="450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նպատակներն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են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ա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Բարձրացնել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քաղաքացիական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հասարակության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</w:t>
      </w:r>
      <w:r w:rsidRPr="00775CBF">
        <w:rPr>
          <w:sz w:val="24"/>
          <w:szCs w:val="24"/>
        </w:rPr>
        <w:t xml:space="preserve"> (</w:t>
      </w:r>
      <w:r w:rsidRPr="00775CBF">
        <w:rPr>
          <w:sz w:val="24"/>
          <w:szCs w:val="24"/>
        </w:rPr>
        <w:t>այսուհետև</w:t>
      </w:r>
      <w:r w:rsidRPr="00775CBF">
        <w:rPr>
          <w:sz w:val="24"/>
          <w:szCs w:val="24"/>
        </w:rPr>
        <w:t xml:space="preserve">` </w:t>
      </w:r>
      <w:r w:rsidRPr="00775CBF">
        <w:rPr>
          <w:sz w:val="24"/>
          <w:szCs w:val="24"/>
        </w:rPr>
        <w:t>ՔՀԿ</w:t>
      </w:r>
      <w:r w:rsidRPr="00775CBF">
        <w:rPr>
          <w:sz w:val="24"/>
          <w:szCs w:val="24"/>
        </w:rPr>
        <w:t>-</w:t>
      </w:r>
      <w:r w:rsidRPr="00775CBF">
        <w:rPr>
          <w:sz w:val="24"/>
          <w:szCs w:val="24"/>
        </w:rPr>
        <w:t>ներ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կողմից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քրեակատարողական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ոլորտում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դատական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բարեփոխումների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նկատմամբ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հանրային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վերահսկողության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արդյունավետությունը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բ</w:t>
      </w:r>
      <w:r w:rsidRPr="00775CBF">
        <w:rPr>
          <w:sz w:val="24"/>
          <w:szCs w:val="24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Ամրապնդել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Հայաստանում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մարդու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իրավունքների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պաշտպանության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մեխանիզմները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խթանել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անցումը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վերականգնողական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արդարադատությանը</w:t>
      </w:r>
      <w:r w:rsidRPr="00775CBF">
        <w:rPr>
          <w:rFonts w:cs="Sylfaen"/>
          <w:sz w:val="24"/>
          <w:szCs w:val="24"/>
          <w:lang w:val="hy-AM"/>
        </w:rPr>
        <w:t>;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Times New Roman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Նպաստել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Հայաստանում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պրոբացիայի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ոլորտի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բարեփոխումների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իրական</w:t>
      </w:r>
      <w:r w:rsidRPr="00775CBF">
        <w:rPr>
          <w:sz w:val="24"/>
          <w:szCs w:val="24"/>
          <w:lang w:val="hy-AM"/>
        </w:rPr>
        <w:t>ացմանը՝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rFonts w:cs="Times New Roman"/>
          <w:sz w:val="24"/>
          <w:szCs w:val="24"/>
          <w:lang w:val="hy-AM"/>
        </w:rPr>
        <w:t>անհրաժեշտ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աջակցության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ցուցաբերման</w:t>
      </w:r>
      <w:r w:rsidRPr="00775CBF">
        <w:rPr>
          <w:rFonts w:cs="Times New Roman"/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հանրային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վերահսկողության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իրականացման</w:t>
      </w:r>
      <w:r w:rsidRPr="00775CBF">
        <w:rPr>
          <w:rFonts w:cs="Times New Roman"/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ՔՀԿ</w:t>
      </w:r>
      <w:r w:rsidRPr="00775CBF">
        <w:rPr>
          <w:rFonts w:cs="Times New Roman"/>
          <w:sz w:val="24"/>
          <w:szCs w:val="24"/>
          <w:lang w:val="hy-AM"/>
        </w:rPr>
        <w:t>-</w:t>
      </w:r>
      <w:r w:rsidRPr="00775CBF">
        <w:rPr>
          <w:rFonts w:cs="Times New Roman"/>
          <w:sz w:val="24"/>
          <w:szCs w:val="24"/>
          <w:lang w:val="hy-AM"/>
        </w:rPr>
        <w:t>ների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ներուժի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համախմբման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և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կարողությունների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զարգացման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միջոցով</w:t>
      </w:r>
      <w:r w:rsidRPr="00775CBF">
        <w:rPr>
          <w:rFonts w:cs="Times New Roma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Times New Roman"/>
        </w:rPr>
      </w:pPr>
      <w:r w:rsidRPr="00775CBF">
        <w:rPr>
          <w:rFonts w:cs="Times New Roman"/>
          <w:sz w:val="24"/>
          <w:szCs w:val="24"/>
          <w:lang w:val="hy-AM"/>
        </w:rPr>
        <w:t>դ</w:t>
      </w:r>
      <w:r w:rsidRPr="00775CBF">
        <w:rPr>
          <w:rFonts w:cs="Times New Roman"/>
          <w:sz w:val="24"/>
          <w:szCs w:val="24"/>
          <w:lang w:val="hy-AM"/>
        </w:rPr>
        <w:t xml:space="preserve">) </w:t>
      </w:r>
      <w:r w:rsidRPr="00775CBF">
        <w:rPr>
          <w:rFonts w:cs="Times New Roman"/>
          <w:sz w:val="24"/>
          <w:szCs w:val="24"/>
          <w:lang w:val="hy-AM"/>
        </w:rPr>
        <w:t>Աջակցել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ՀՀ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կառավարությանը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="00E92D5C" w:rsidRPr="00775CBF">
        <w:rPr>
          <w:sz w:val="24"/>
          <w:szCs w:val="24"/>
          <w:lang w:val="hy-AM"/>
        </w:rPr>
        <w:t>պրոբացիայի ոլորտի</w:t>
      </w:r>
      <w:r w:rsidR="00E92D5C" w:rsidRPr="00775CBF">
        <w:rPr>
          <w:sz w:val="24"/>
          <w:szCs w:val="24"/>
          <w:lang w:val="hy-AM"/>
        </w:rPr>
        <w:t>ին</w:t>
      </w:r>
      <w:r w:rsidR="00E92D5C" w:rsidRPr="00775CBF">
        <w:rPr>
          <w:rFonts w:eastAsiaTheme="minorHAnsi" w:cs="Times New Roman"/>
          <w:sz w:val="24"/>
          <w:szCs w:val="24"/>
          <w:lang w:val="hy-AM"/>
        </w:rPr>
        <w:t xml:space="preserve"> առնչվող </w:t>
      </w:r>
      <w:r w:rsidRPr="00775CBF">
        <w:rPr>
          <w:rFonts w:eastAsiaTheme="minorHAnsi" w:cs="Times New Roman"/>
          <w:sz w:val="24"/>
          <w:szCs w:val="24"/>
          <w:lang w:val="hy-AM"/>
        </w:rPr>
        <w:t>խ</w:t>
      </w:r>
      <w:r w:rsidRPr="00775CBF">
        <w:rPr>
          <w:rFonts w:cs="Times New Roman"/>
          <w:sz w:val="24"/>
          <w:szCs w:val="24"/>
          <w:lang w:val="hy-AM"/>
        </w:rPr>
        <w:t>նդիրների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հարցում</w:t>
      </w:r>
      <w:r w:rsidRPr="00775CBF">
        <w:rPr>
          <w:rFonts w:cs="Times New Roman"/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կատարել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հետազոտություններ</w:t>
      </w:r>
      <w:r w:rsidRPr="00775CBF">
        <w:rPr>
          <w:rFonts w:cs="Times New Roman"/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ներկայացնել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գործուն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առաջարկություններ</w:t>
      </w:r>
      <w:r w:rsidRPr="00775CBF">
        <w:rPr>
          <w:rFonts w:cs="Times New Roman"/>
          <w:sz w:val="24"/>
          <w:szCs w:val="24"/>
          <w:lang w:val="hy-AM"/>
        </w:rPr>
        <w:t xml:space="preserve">  </w:t>
      </w:r>
      <w:r w:rsidRPr="00775CBF">
        <w:rPr>
          <w:rFonts w:cs="Times New Roman"/>
          <w:sz w:val="24"/>
          <w:szCs w:val="24"/>
          <w:lang w:val="hy-AM"/>
        </w:rPr>
        <w:t>և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տրամադրել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տեխնիկական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աջակցություն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ցանցի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գործունեության</w:t>
      </w:r>
      <w:r w:rsidRPr="00775CBF">
        <w:rPr>
          <w:rFonts w:cs="Times New Roman"/>
          <w:sz w:val="24"/>
          <w:szCs w:val="24"/>
          <w:lang w:val="hy-AM"/>
        </w:rPr>
        <w:t xml:space="preserve">  </w:t>
      </w:r>
      <w:r w:rsidRPr="00775CBF">
        <w:rPr>
          <w:rFonts w:cs="Times New Roman"/>
          <w:sz w:val="24"/>
          <w:szCs w:val="24"/>
          <w:lang w:val="hy-AM"/>
        </w:rPr>
        <w:t>ոլորտին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առնչվող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հա</w:t>
      </w:r>
      <w:r w:rsidRPr="00775CBF">
        <w:rPr>
          <w:rFonts w:cs="Times New Roman"/>
          <w:sz w:val="24"/>
          <w:szCs w:val="24"/>
          <w:lang w:val="hy-AM"/>
        </w:rPr>
        <w:t>րցերի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շուրջ</w:t>
      </w:r>
      <w:r w:rsidRPr="00775CBF">
        <w:rPr>
          <w:rFonts w:cs="Times New Roman"/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ինչպես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նաև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աջակցել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Պրոբացիայի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պետական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ծառայությանը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վերականգնողական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ծրագրերի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իրականացման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հարցում</w:t>
      </w:r>
      <w:r w:rsidRPr="00775CBF">
        <w:rPr>
          <w:rFonts w:cs="Times New Roman"/>
          <w:sz w:val="24"/>
          <w:szCs w:val="24"/>
          <w:lang w:val="hy-AM"/>
        </w:rPr>
        <w:t>:</w:t>
      </w:r>
    </w:p>
    <w:p w:rsidR="00B37262" w:rsidRPr="00775CBF" w:rsidRDefault="0067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/>
        </w:rPr>
      </w:pPr>
      <w:r w:rsidRPr="00775CBF">
        <w:rPr>
          <w:rFonts w:ascii="Sylfaen" w:hAnsi="Sylfaen"/>
          <w:lang w:val="hy-AM"/>
        </w:rPr>
        <w:t>ե)</w:t>
      </w:r>
      <w:r w:rsidRPr="00775CBF">
        <w:rPr>
          <w:rFonts w:ascii="Sylfaen" w:hAnsi="Sylfaen"/>
          <w:b/>
          <w:lang w:val="hy-AM"/>
        </w:rPr>
        <w:t xml:space="preserve"> </w:t>
      </w:r>
      <w:r w:rsidRPr="00775CBF">
        <w:rPr>
          <w:rFonts w:ascii="Sylfaen" w:hAnsi="Sylfaen"/>
          <w:lang w:val="hy-AM"/>
        </w:rPr>
        <w:t>Նպաստել</w:t>
      </w:r>
      <w:r w:rsidRPr="00775CBF">
        <w:rPr>
          <w:rFonts w:ascii="Sylfaen" w:hAnsi="Sylfaen"/>
          <w:lang w:val="hy-AM"/>
        </w:rPr>
        <w:t xml:space="preserve"> Հայաստանում համայնքահեն արդարադա</w:t>
      </w:r>
      <w:r w:rsidRPr="00775CBF">
        <w:rPr>
          <w:rFonts w:ascii="Sylfaen" w:hAnsi="Sylfaen"/>
          <w:lang w:val="hy-AM"/>
        </w:rPr>
        <w:t>տության, հանցագործությունների կանխարգելման և վերականգնողական արդարադատության գաղափարների զարգացման քաղաքականությունների մշակմանը՝ ՀՀ կառավարության և տեղական</w:t>
      </w:r>
      <w:r w:rsidRPr="00775CBF">
        <w:rPr>
          <w:rFonts w:ascii="Sylfaen" w:hAnsi="Sylfaen" w:cs="Sylfaen"/>
          <w:lang w:val="hy-AM"/>
        </w:rPr>
        <w:t xml:space="preserve"> ՔՀԿ-ների միջև տեղեկատվության փոխանակման համակարգի ձևավորման և խորհրդատվության միջոցով:</w:t>
      </w:r>
    </w:p>
    <w:p w:rsidR="00B37262" w:rsidRPr="00775CBF" w:rsidRDefault="0067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/>
        </w:rPr>
      </w:pPr>
      <w:r w:rsidRPr="00775CBF">
        <w:rPr>
          <w:rFonts w:ascii="Sylfaen" w:hAnsi="Sylfaen" w:cs="Sylfaen"/>
          <w:lang w:val="hy-AM"/>
        </w:rPr>
        <w:t xml:space="preserve">զ) </w:t>
      </w:r>
      <w:r w:rsidRPr="00775CBF">
        <w:rPr>
          <w:rFonts w:ascii="Sylfaen" w:hAnsi="Sylfaen" w:cs="Sylfaen"/>
          <w:lang w:val="hy-AM"/>
        </w:rPr>
        <w:t>Համակարգե</w:t>
      </w:r>
      <w:r w:rsidRPr="00775CBF">
        <w:rPr>
          <w:rFonts w:ascii="Sylfaen" w:hAnsi="Sylfaen" w:cs="Sylfaen"/>
          <w:lang w:val="hy-AM"/>
        </w:rPr>
        <w:t>լ</w:t>
      </w:r>
      <w:r w:rsidRPr="00775CBF">
        <w:rPr>
          <w:rFonts w:ascii="Sylfaen" w:hAnsi="Sylfaen" w:cs="Sylfaen"/>
          <w:lang w:val="hy-AM"/>
        </w:rPr>
        <w:t xml:space="preserve"> ծրագրերի, հետազոտությունների, հրապարակումների և ընդհանուր հետաքրքրություն ներկայացնող այլ հարցերի շուրջ տեղեկատվության փոխանակումը և համագործակցությունն անդամ-կազմակերպությունների միջև:</w:t>
      </w:r>
    </w:p>
    <w:p w:rsidR="00B37262" w:rsidRPr="00775CBF" w:rsidRDefault="00B3726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Sylfaen"/>
          <w:lang w:val="hy-AM"/>
        </w:rPr>
      </w:pPr>
    </w:p>
    <w:p w:rsidR="00B37262" w:rsidRPr="00775CBF" w:rsidRDefault="00674D3D">
      <w:pPr>
        <w:pStyle w:val="Heading2"/>
        <w:numPr>
          <w:ilvl w:val="1"/>
          <w:numId w:val="7"/>
        </w:numPr>
        <w:spacing w:before="120" w:after="120"/>
        <w:ind w:left="450" w:hanging="450"/>
        <w:jc w:val="both"/>
        <w:rPr>
          <w:rFonts w:cs="Sylfaen"/>
          <w:b w:val="0"/>
          <w:bCs w:val="0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խնդիրներն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>.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Times New Roman"/>
          <w:lang w:val="hy-AM"/>
        </w:rPr>
      </w:pPr>
      <w:r w:rsidRPr="00775CBF">
        <w:rPr>
          <w:sz w:val="24"/>
          <w:szCs w:val="24"/>
          <w:lang w:val="hy-AM"/>
        </w:rPr>
        <w:t>ա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Իրականացնել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հանրային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վերահսկողության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ծրագրեր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իշխանության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օրենսդիր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դատական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գործադիր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ճյուղերում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ՏԻՄ</w:t>
      </w:r>
      <w:r w:rsidRPr="00775CBF">
        <w:rPr>
          <w:sz w:val="24"/>
          <w:szCs w:val="24"/>
          <w:lang w:val="hy-AM"/>
        </w:rPr>
        <w:t>-</w:t>
      </w:r>
      <w:r w:rsidRPr="00775CBF">
        <w:rPr>
          <w:sz w:val="24"/>
          <w:szCs w:val="24"/>
          <w:lang w:val="hy-AM"/>
        </w:rPr>
        <w:t>երում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rFonts w:cs="Times New Roman"/>
          <w:sz w:val="24"/>
          <w:szCs w:val="24"/>
          <w:lang w:val="hy-AM"/>
        </w:rPr>
        <w:t>դրանց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արդյունքները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հանրայնացնել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և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արդյունքներից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բխող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առաջարկություններ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ներկայացնել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պատկան</w:t>
      </w:r>
      <w:r w:rsidRPr="00775CBF">
        <w:rPr>
          <w:rFonts w:cs="Times New Roman"/>
          <w:sz w:val="24"/>
          <w:szCs w:val="24"/>
          <w:lang w:val="hy-AM"/>
        </w:rPr>
        <w:t xml:space="preserve"> </w:t>
      </w:r>
      <w:r w:rsidRPr="00775CBF">
        <w:rPr>
          <w:rFonts w:cs="Times New Roman"/>
          <w:sz w:val="24"/>
          <w:szCs w:val="24"/>
          <w:lang w:val="hy-AM"/>
        </w:rPr>
        <w:t>մարմիններին</w:t>
      </w:r>
      <w:r w:rsidRPr="00775CBF">
        <w:rPr>
          <w:rFonts w:cs="Times New Roma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բ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Համատեղել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կարողություն</w:t>
      </w:r>
      <w:r w:rsidRPr="00775CBF">
        <w:rPr>
          <w:rFonts w:cs="Sylfaen"/>
          <w:sz w:val="24"/>
          <w:szCs w:val="24"/>
          <w:lang w:val="hy-AM"/>
        </w:rPr>
        <w:t>ները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ջանքերը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մարդու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իրավունքների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պաշտպանության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վերականգնողական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արդարադատության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զարգացման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ոլորտներում՝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նպատակ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ունենալով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համատեղ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ծրագրերի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իրականացման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միջոցով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հասնել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օրենսդրական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բարեփոխումների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հանրային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վերահսկողության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իրականացմանը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ոլորտային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ՔՀԿ</w:t>
      </w:r>
      <w:r w:rsidRPr="00775CBF">
        <w:rPr>
          <w:rFonts w:cs="Sylfaen"/>
          <w:sz w:val="24"/>
          <w:szCs w:val="24"/>
          <w:lang w:val="hy-AM"/>
        </w:rPr>
        <w:t>-</w:t>
      </w:r>
      <w:r w:rsidRPr="00775CBF">
        <w:rPr>
          <w:rFonts w:cs="Sylfaen"/>
          <w:sz w:val="24"/>
          <w:szCs w:val="24"/>
          <w:lang w:val="hy-AM"/>
        </w:rPr>
        <w:t>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</w:t>
      </w:r>
      <w:r w:rsidRPr="00775CBF">
        <w:rPr>
          <w:rFonts w:cs="Sylfaen"/>
          <w:sz w:val="24"/>
          <w:szCs w:val="24"/>
          <w:lang w:val="hy-AM"/>
        </w:rPr>
        <w:t>րողությունների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ուժեղացմանը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համախմբմանը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ինչպես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նաև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քաղաքացիների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իրազեկվածության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բարձրացմանը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Խթանել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առավել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առողջ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առավել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անվտանգ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հասարակության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համայնքների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ձևավորումը՝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ռազմավարական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մարդու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իրավունքների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վրա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հիմնված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ծրագրերի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նախաձեռնությ</w:t>
      </w:r>
      <w:r w:rsidRPr="00775CBF">
        <w:rPr>
          <w:rFonts w:cs="Sylfaen"/>
          <w:sz w:val="24"/>
          <w:szCs w:val="24"/>
          <w:lang w:val="hy-AM"/>
        </w:rPr>
        <w:t>ունների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ներդրման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միջոցով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որոնք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նպատակ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ունեն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նվազեցնել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կանխել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իրավախախտումները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աջակցել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միջազգային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նորմերի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չափանիշների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կիրառմանը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դյուրացնել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անցումը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վերականգնողական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արդարադատությանը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ե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Խրախուսել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տեղական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միջազգային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կազմակերպությունների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ներգրավվածութ</w:t>
      </w:r>
      <w:r w:rsidRPr="00775CBF">
        <w:rPr>
          <w:rFonts w:cs="Sylfaen"/>
          <w:sz w:val="24"/>
          <w:szCs w:val="24"/>
          <w:lang w:val="hy-AM"/>
        </w:rPr>
        <w:t>յունը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հանցագործությունների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կանխարգելման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իրավախախտների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վերասոցիալականացման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վերականգնման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ծրագրերում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lang w:val="hy-AM"/>
        </w:rPr>
      </w:pPr>
      <w:r w:rsidRPr="00775CBF">
        <w:rPr>
          <w:sz w:val="24"/>
          <w:szCs w:val="24"/>
          <w:lang w:val="hy-AM"/>
        </w:rPr>
        <w:t>դ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Մշակել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իրականացնել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ծրագրեր՝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ուղղված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հասարակության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վերականգնողական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արդարադատության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ընկալման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իրազեկության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մակարդակի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բարձրացմանը</w:t>
      </w:r>
      <w:r w:rsidRPr="00775CBF">
        <w:rPr>
          <w:sz w:val="24"/>
          <w:szCs w:val="24"/>
          <w:lang w:val="hy-AM"/>
        </w:rPr>
        <w:t xml:space="preserve">,   </w:t>
      </w:r>
      <w:r w:rsidRPr="00775CBF">
        <w:rPr>
          <w:sz w:val="24"/>
          <w:szCs w:val="24"/>
          <w:lang w:val="hy-AM"/>
        </w:rPr>
        <w:t>վերականգնողակա</w:t>
      </w:r>
      <w:r w:rsidRPr="00775CBF">
        <w:rPr>
          <w:sz w:val="24"/>
          <w:szCs w:val="24"/>
          <w:lang w:val="hy-AM"/>
        </w:rPr>
        <w:t>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ծրարգրերում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հասարակության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ներգրավվածության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ապահովմանը</w:t>
      </w:r>
      <w:r w:rsidRPr="00775CBF">
        <w:rPr>
          <w:sz w:val="24"/>
          <w:szCs w:val="24"/>
          <w:lang w:val="hy-AM"/>
        </w:rPr>
        <w:t xml:space="preserve">` </w:t>
      </w:r>
      <w:r w:rsidRPr="00775CBF">
        <w:rPr>
          <w:sz w:val="24"/>
          <w:szCs w:val="24"/>
          <w:lang w:val="hy-AM"/>
        </w:rPr>
        <w:t>օգտագործելով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ժամանակից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տեղեկատվական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տեխնոլոգիաները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lang w:val="hy-AM"/>
        </w:rPr>
      </w:pPr>
      <w:r w:rsidRPr="00775CBF">
        <w:rPr>
          <w:sz w:val="24"/>
          <w:szCs w:val="24"/>
          <w:lang w:val="hy-AM"/>
        </w:rPr>
        <w:t>ե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ՔՀԿ</w:t>
      </w:r>
      <w:r w:rsidRPr="00775CBF">
        <w:rPr>
          <w:sz w:val="24"/>
          <w:szCs w:val="24"/>
          <w:lang w:val="hy-AM"/>
        </w:rPr>
        <w:t>-</w:t>
      </w:r>
      <w:r w:rsidRPr="00775CBF">
        <w:rPr>
          <w:sz w:val="24"/>
          <w:szCs w:val="24"/>
          <w:lang w:val="hy-AM"/>
        </w:rPr>
        <w:t>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մոնիթորինգի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հանրային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վերահսկողություն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իրականացնելու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պրոբացիայի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գործունեության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իրականացման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հետ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կապված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կարողությունները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ամրապնդելու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նպատակով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սեմինարներ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ուսուցումներ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միջոցառումներ</w:t>
      </w:r>
      <w:r w:rsidRPr="00775CBF">
        <w:rPr>
          <w:sz w:val="24"/>
          <w:szCs w:val="24"/>
          <w:lang w:val="hy-AM"/>
        </w:rPr>
        <w:t>:</w:t>
      </w:r>
      <w:r w:rsidRPr="00775CBF">
        <w:rPr>
          <w:rFonts w:cs="Sylfaen"/>
          <w:sz w:val="24"/>
          <w:szCs w:val="24"/>
          <w:lang w:val="hy-AM"/>
        </w:rPr>
        <w:t xml:space="preserve"> 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զ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Զարգացնել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կազմակերպությունների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միջև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համագործակցությունը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Մասնակցել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պրոբացիայի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հետ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կապվաժ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օրենքների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ենթաօրենսդրական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ակտերի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նախագծման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փորձաքննության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աշխատան</w:t>
      </w:r>
      <w:r w:rsidRPr="00775CBF">
        <w:rPr>
          <w:sz w:val="24"/>
          <w:szCs w:val="24"/>
          <w:lang w:val="hy-AM"/>
        </w:rPr>
        <w:t>քներին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ը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Կազմակերպել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աշխատաժողովներ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սեմինարներ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կլոր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սեղաններ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դասընթացներ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հանդիպումներ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քննարկումներ</w:t>
      </w:r>
      <w:r w:rsidRPr="00775CBF">
        <w:rPr>
          <w:sz w:val="24"/>
          <w:szCs w:val="24"/>
          <w:lang w:val="hy-AM"/>
        </w:rPr>
        <w:t xml:space="preserve">,  </w:t>
      </w:r>
      <w:r w:rsidRPr="00775CBF">
        <w:rPr>
          <w:sz w:val="24"/>
          <w:szCs w:val="24"/>
          <w:lang w:val="hy-AM"/>
        </w:rPr>
        <w:t>իրականացնել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վերականգնողական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արդարադատության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ոլորտի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զարգացմանն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ուղղված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աշխատանքներ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Heading2"/>
        <w:numPr>
          <w:ilvl w:val="0"/>
          <w:numId w:val="1"/>
        </w:numPr>
        <w:tabs>
          <w:tab w:val="left" w:pos="948"/>
        </w:tabs>
        <w:spacing w:before="120" w:after="120" w:line="242" w:lineRule="auto"/>
        <w:ind w:left="0" w:firstLine="0"/>
        <w:rPr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ԱՆԴԱՄՈՒԹՅՈՒՆԸ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ԻՐԱՎՈՒՆՔՆԵՐԸ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ՊԱՐՏԱԿԱՆՈՒԹՅՈՒՆՆԵՐԸ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  <w:tab w:val="left" w:pos="3723"/>
          <w:tab w:val="left" w:pos="5383"/>
          <w:tab w:val="left" w:pos="773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լինել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քաղաքացիական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հասարակության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կազմակերպությունները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ներառյալ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հասարակական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շարժումները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նախաձեռնությունները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որոնք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միացել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Հռչակագրին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ընդունում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սույն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Կանոնակարգը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իրենց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գործունեությամբ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նպաստում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նպատակների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իրագործմանը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Գրավոր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դիմումի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համաձայն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ընդունելության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կայացվում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</w:t>
      </w:r>
      <w:r w:rsidRPr="00775CBF">
        <w:rPr>
          <w:sz w:val="24"/>
          <w:szCs w:val="24"/>
          <w:lang w:val="hy-AM"/>
        </w:rPr>
        <w:t>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`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առնվազն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երկու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երաշխավորմամբ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վարում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հաշվառումը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պարբերաբար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թարմ</w:t>
      </w:r>
      <w:r w:rsidRPr="00775CBF">
        <w:rPr>
          <w:sz w:val="24"/>
          <w:szCs w:val="24"/>
          <w:lang w:val="hy-AM"/>
        </w:rPr>
        <w:t>ացնում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նրանց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վերաբերյալ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տվյալները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հաշվառում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վարելու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կարգը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պայմանները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սահմանվում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անդամությունից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դուրս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գալը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կատարվում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տվյալ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գրավոր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դիմումի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տվյալ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</w:t>
      </w:r>
      <w:r w:rsidRPr="00775CBF">
        <w:rPr>
          <w:sz w:val="24"/>
          <w:szCs w:val="24"/>
          <w:lang w:val="hy-AM"/>
        </w:rPr>
        <w:t>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անդամությունից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հեռացնելու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հիման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վրա՝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սույն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կանոնակարգի</w:t>
      </w:r>
      <w:r w:rsidRPr="00775CBF">
        <w:rPr>
          <w:sz w:val="24"/>
          <w:szCs w:val="24"/>
          <w:lang w:val="hy-AM"/>
        </w:rPr>
        <w:t xml:space="preserve"> 3.6 </w:t>
      </w:r>
      <w:r w:rsidRPr="00775CBF">
        <w:rPr>
          <w:sz w:val="24"/>
          <w:szCs w:val="24"/>
          <w:lang w:val="hy-AM"/>
        </w:rPr>
        <w:t>կետով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սահմանված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պարտականությունների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չկատարման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ոչ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պատշաճ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կատարման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համար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</w:tabs>
        <w:spacing w:before="120" w:after="120"/>
        <w:ind w:left="0" w:firstLine="0"/>
        <w:jc w:val="both"/>
        <w:rPr>
          <w:sz w:val="24"/>
          <w:szCs w:val="24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իրավունք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ունի՝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ա</w:t>
      </w:r>
      <w:r w:rsidRPr="00775CBF">
        <w:rPr>
          <w:rFonts w:cs="Times New Roman"/>
          <w:sz w:val="24"/>
          <w:szCs w:val="24"/>
          <w:lang w:val="hy-AM"/>
        </w:rPr>
        <w:t>)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իր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ներկայացուցիչների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միջոցով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մասնակցել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 w:line="242" w:lineRule="auto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բ</w:t>
      </w:r>
      <w:r w:rsidRPr="00775CBF">
        <w:rPr>
          <w:sz w:val="24"/>
          <w:szCs w:val="24"/>
        </w:rPr>
        <w:t>)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  </w:t>
      </w:r>
      <w:r w:rsidRPr="00775CBF">
        <w:rPr>
          <w:sz w:val="24"/>
          <w:szCs w:val="24"/>
        </w:rPr>
        <w:t>գործ</w:t>
      </w:r>
      <w:r w:rsidRPr="00775CBF">
        <w:rPr>
          <w:sz w:val="24"/>
          <w:szCs w:val="24"/>
        </w:rPr>
        <w:t>ունեության</w:t>
      </w:r>
      <w:r w:rsidRPr="00775CBF">
        <w:rPr>
          <w:sz w:val="24"/>
          <w:szCs w:val="24"/>
        </w:rPr>
        <w:t xml:space="preserve">   </w:t>
      </w:r>
      <w:r w:rsidRPr="00775CBF">
        <w:rPr>
          <w:sz w:val="24"/>
          <w:szCs w:val="24"/>
        </w:rPr>
        <w:t>վերաբերյալ</w:t>
      </w:r>
      <w:r w:rsidRPr="00775CBF">
        <w:rPr>
          <w:sz w:val="24"/>
          <w:szCs w:val="24"/>
        </w:rPr>
        <w:t xml:space="preserve">   </w:t>
      </w:r>
      <w:r w:rsidRPr="00775CBF">
        <w:rPr>
          <w:sz w:val="24"/>
          <w:szCs w:val="24"/>
        </w:rPr>
        <w:t>ներկայացնել</w:t>
      </w:r>
      <w:r w:rsidRPr="00775CBF">
        <w:rPr>
          <w:sz w:val="24"/>
          <w:szCs w:val="24"/>
        </w:rPr>
        <w:t xml:space="preserve">   </w:t>
      </w:r>
      <w:r w:rsidRPr="00775CBF">
        <w:rPr>
          <w:sz w:val="24"/>
          <w:szCs w:val="24"/>
        </w:rPr>
        <w:t>առաջարկություններ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դիտողություններ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գործնական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ծրագրեր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eastAsia="Calibri" w:cs="Calibri"/>
          <w:sz w:val="24"/>
          <w:szCs w:val="24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</w:rPr>
        <w:t>)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ազատորեն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արտահայտել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սեփական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տեսակետը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դ</w:t>
      </w:r>
      <w:r w:rsidRPr="00775CBF">
        <w:rPr>
          <w:sz w:val="24"/>
          <w:szCs w:val="24"/>
        </w:rPr>
        <w:t>)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նախաձեռնել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ծրագրեր՝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ուղղված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զարգացմանը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</w:pPr>
      <w:r w:rsidRPr="00775CBF">
        <w:rPr>
          <w:sz w:val="24"/>
          <w:szCs w:val="24"/>
          <w:lang w:val="hy-AM"/>
        </w:rPr>
        <w:t>ե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իրազեկ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լինել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գործունեության</w:t>
      </w:r>
      <w:r w:rsidRPr="00775CBF">
        <w:rPr>
          <w:sz w:val="24"/>
          <w:szCs w:val="24"/>
          <w:lang w:val="hy-AM"/>
        </w:rPr>
        <w:t>ից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  <w:tab w:val="left" w:pos="1745"/>
          <w:tab w:val="left" w:pos="3252"/>
          <w:tab w:val="left" w:pos="4721"/>
          <w:tab w:val="left" w:pos="6483"/>
          <w:tab w:val="left" w:pos="8505"/>
          <w:tab w:val="left" w:pos="8857"/>
        </w:tabs>
        <w:spacing w:before="120" w:after="120" w:line="242" w:lineRule="auto"/>
        <w:ind w:left="0" w:firstLine="0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զ</w:t>
      </w:r>
      <w:r w:rsidRPr="00775CBF">
        <w:rPr>
          <w:sz w:val="24"/>
          <w:szCs w:val="24"/>
        </w:rPr>
        <w:t>)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օգտվել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իրավական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տեխնիկական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տեղեկատվական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աջակցությունից</w:t>
      </w:r>
      <w:r w:rsidRPr="00775CBF">
        <w:rPr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անարգել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դուրս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անդամությունից։</w:t>
      </w:r>
    </w:p>
    <w:p w:rsidR="00B37262" w:rsidRPr="00775CBF" w:rsidRDefault="00674D3D">
      <w:pPr>
        <w:pStyle w:val="BodyText"/>
        <w:numPr>
          <w:ilvl w:val="1"/>
          <w:numId w:val="5"/>
        </w:numPr>
        <w:tabs>
          <w:tab w:val="left" w:pos="445"/>
        </w:tabs>
        <w:spacing w:before="120" w:after="120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պարտավոր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ա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</w:rPr>
        <w:t>բարձր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պահել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տարածել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վերականգնողական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արդարադատության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սկզբ</w:t>
      </w:r>
      <w:r w:rsidRPr="00775CBF">
        <w:rPr>
          <w:sz w:val="24"/>
          <w:szCs w:val="24"/>
          <w:lang w:val="hy-AM"/>
        </w:rPr>
        <w:t>ո</w:t>
      </w:r>
      <w:r w:rsidRPr="00775CBF">
        <w:rPr>
          <w:sz w:val="24"/>
          <w:szCs w:val="24"/>
        </w:rPr>
        <w:t>ւնքները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արժեքները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բ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</w:rPr>
        <w:t>մասնակցել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աջակցել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գործունեությանը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</w:rPr>
        <w:t>նպաստել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զարգացմանը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tabs>
          <w:tab w:val="left" w:pos="785"/>
        </w:tabs>
        <w:spacing w:before="120" w:after="120" w:line="242" w:lineRule="auto"/>
        <w:ind w:left="0" w:firstLine="0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դ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առանց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իրավասու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մարմնի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տրված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լիազորագրի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հանդես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հայտարարություններով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ձեռք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բերել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պայմանավորվացություններ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անունից</w:t>
      </w:r>
      <w:r w:rsidRPr="00775CBF">
        <w:rPr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tabs>
          <w:tab w:val="left" w:pos="785"/>
          <w:tab w:val="left" w:pos="1698"/>
          <w:tab w:val="left" w:pos="2459"/>
          <w:tab w:val="left" w:pos="4375"/>
          <w:tab w:val="left" w:pos="6654"/>
          <w:tab w:val="left" w:pos="7893"/>
        </w:tabs>
        <w:spacing w:before="120" w:after="120" w:line="247" w:lineRule="auto"/>
        <w:ind w:left="0" w:firstLine="0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ե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գործել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սույն</w:t>
      </w:r>
      <w:r w:rsidRPr="00775CBF">
        <w:rPr>
          <w:sz w:val="24"/>
          <w:szCs w:val="24"/>
          <w:lang w:val="hy-AM"/>
        </w:rPr>
        <w:tab/>
      </w:r>
      <w:r w:rsidRPr="00775CBF">
        <w:rPr>
          <w:sz w:val="24"/>
          <w:szCs w:val="24"/>
          <w:lang w:val="hy-AM"/>
        </w:rPr>
        <w:t>կանոնակարգին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համապատասխան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կատարել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կանո</w:t>
      </w:r>
      <w:r w:rsidRPr="00775CBF">
        <w:rPr>
          <w:sz w:val="24"/>
          <w:szCs w:val="24"/>
          <w:lang w:val="hy-AM"/>
        </w:rPr>
        <w:t>նակարգի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պահանջները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ղեկավար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մարմինների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որոշումները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5"/>
        </w:numPr>
        <w:spacing w:before="120" w:after="120" w:line="242" w:lineRule="auto"/>
        <w:ind w:left="0" w:firstLine="105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պատասխանատվություն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չի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կազմակերպությունների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պարտավորությունների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համար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ինչպես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պատասխանատվություն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չի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գործունեության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շրջանակներից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դուրս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պարտավորությունների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համար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B37262">
      <w:pPr>
        <w:pStyle w:val="BodyText"/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</w:p>
    <w:p w:rsidR="00B37262" w:rsidRPr="00775CBF" w:rsidRDefault="00674D3D">
      <w:pPr>
        <w:pStyle w:val="Heading2"/>
        <w:numPr>
          <w:ilvl w:val="0"/>
          <w:numId w:val="1"/>
        </w:numPr>
        <w:spacing w:before="120" w:after="120"/>
        <w:ind w:left="0" w:firstLine="0"/>
        <w:jc w:val="center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  <w:lang w:val="hy-AM"/>
        </w:rPr>
        <w:t>ՑԱՆՑ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ԿԱՌՈՒՑՎԱԾՔԸ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ԵՎ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ԿԱՌԱՎԱՐՈՒՄԸ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7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կառուցվածքն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է՝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խորհուրդը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քարտուղարությունը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էթիկայի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հանձնաժողովը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բարձրագույն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մարմինը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նրա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b/>
          <w:sz w:val="24"/>
          <w:szCs w:val="24"/>
          <w:lang w:val="hy-AM"/>
        </w:rPr>
        <w:t>անդամների</w:t>
      </w:r>
      <w:r w:rsidRPr="00775CBF">
        <w:rPr>
          <w:b/>
          <w:sz w:val="24"/>
          <w:szCs w:val="24"/>
          <w:lang w:val="hy-AM"/>
        </w:rPr>
        <w:t xml:space="preserve"> </w:t>
      </w:r>
      <w:r w:rsidRPr="00775CBF">
        <w:rPr>
          <w:b/>
          <w:sz w:val="24"/>
          <w:szCs w:val="24"/>
          <w:lang w:val="hy-AM"/>
        </w:rPr>
        <w:t>համաժողովն</w:t>
      </w:r>
      <w:r w:rsidRPr="00775CBF">
        <w:rPr>
          <w:b/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որն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օժտված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գործունեության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նկատմամբ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վերահսկողություն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իրականացնելու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իրավասությամբ։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  <w:lang w:val="hy-AM"/>
        </w:rPr>
        <w:t>Համաժողովը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կազմակերպությունների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ներկայացուցիչներից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դեմս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կազմակերպությանը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ներկայացնելու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իրավասություն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ունեցող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անձանց։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Այդպիսի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իրավասություն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չունեցող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կազմեկերպությո</w:t>
      </w:r>
      <w:r w:rsidRPr="00775CBF">
        <w:rPr>
          <w:sz w:val="24"/>
          <w:szCs w:val="24"/>
          <w:lang w:val="hy-AM"/>
        </w:rPr>
        <w:t>ւնների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ներկայացուցիչները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մասնակցել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համաժողովներին՝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առանց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ձայնի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իրվունքի։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կազմակերպություններից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յուրականչյուրն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ունի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մեկ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ձայնի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իրավունք։</w:t>
      </w:r>
      <w:r w:rsidRPr="00775CBF">
        <w:rPr>
          <w:sz w:val="24"/>
          <w:szCs w:val="24"/>
          <w:lang w:val="hy-AM"/>
        </w:rPr>
        <w:t xml:space="preserve"> 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Համաժողովին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պատկանում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գործունեության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ցանկացած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հարցի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վերաբերյալ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վերջնական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</w:t>
      </w:r>
      <w:r w:rsidRPr="00775CBF">
        <w:rPr>
          <w:sz w:val="24"/>
          <w:szCs w:val="24"/>
          <w:lang w:val="hy-AM"/>
        </w:rPr>
        <w:t>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իրավունքը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խորհուրդը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անցկացման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ժամը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տեղը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ինչպես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օրակարգի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նախագիծը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այդ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անցկացումից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ոչ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ուշ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քան</w:t>
      </w:r>
      <w:r w:rsidRPr="00775CBF">
        <w:rPr>
          <w:sz w:val="24"/>
          <w:szCs w:val="24"/>
          <w:lang w:val="hy-AM"/>
        </w:rPr>
        <w:t xml:space="preserve"> 10 </w:t>
      </w:r>
      <w:r w:rsidRPr="00775CBF">
        <w:rPr>
          <w:sz w:val="24"/>
          <w:szCs w:val="24"/>
          <w:lang w:val="hy-AM"/>
        </w:rPr>
        <w:t>օրացուցային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առաջ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էլեկտրոնային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եղանակով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ծանուցում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անդամներին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աշխատանքները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կազմակերպում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ձևով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որոնք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հրավիրվում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ըստ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անհրաժեշտության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բայց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ոչ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պակաս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քան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տարին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մեկ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անգամ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44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արտահերթ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գումարվում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 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ընդհանուր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առ</w:t>
      </w:r>
      <w:r w:rsidRPr="00775CBF">
        <w:rPr>
          <w:sz w:val="24"/>
          <w:szCs w:val="24"/>
          <w:lang w:val="hy-AM"/>
        </w:rPr>
        <w:t>նվազն</w:t>
      </w:r>
      <w:r w:rsidRPr="00775CBF">
        <w:rPr>
          <w:sz w:val="24"/>
          <w:szCs w:val="24"/>
          <w:lang w:val="hy-AM"/>
        </w:rPr>
        <w:t xml:space="preserve"> 1/3-</w:t>
      </w:r>
      <w:r w:rsidRPr="00775CBF">
        <w:rPr>
          <w:sz w:val="24"/>
          <w:szCs w:val="24"/>
          <w:lang w:val="hy-AM"/>
        </w:rPr>
        <w:t>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պատճառաբանված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դեպքում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արտահերթ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հրավիրելու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տեղեկացվում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ոչ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ուշ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քան</w:t>
      </w:r>
      <w:r w:rsidRPr="00775CBF">
        <w:rPr>
          <w:sz w:val="24"/>
          <w:szCs w:val="24"/>
          <w:lang w:val="hy-AM"/>
        </w:rPr>
        <w:t xml:space="preserve"> 5 </w:t>
      </w:r>
      <w:r w:rsidRPr="00775CBF">
        <w:rPr>
          <w:sz w:val="24"/>
          <w:szCs w:val="24"/>
          <w:lang w:val="hy-AM"/>
        </w:rPr>
        <w:t>օրացուցային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օրվա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ընթացքում</w:t>
      </w:r>
      <w:r w:rsidRPr="00775CBF">
        <w:rPr>
          <w:sz w:val="24"/>
          <w:szCs w:val="24"/>
          <w:lang w:val="hy-AM"/>
        </w:rPr>
        <w:t xml:space="preserve">`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Արտահերթ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համաժողովները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հրավիրվում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հրավիրողի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օրակարգով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</w:t>
      </w:r>
      <w:r w:rsidRPr="00775CBF">
        <w:rPr>
          <w:sz w:val="24"/>
          <w:szCs w:val="24"/>
          <w:lang w:val="hy-AM"/>
        </w:rPr>
        <w:t>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հարցեր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քննարկել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կայացնել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եթե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մասնակցում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բոլոր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բոլոր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պատվիրակների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ընդհանուր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կեսից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ավելին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Որոշումներն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ընդունվում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մասնակիցների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ձայների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պարզ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մեծամասնությամբ</w:t>
      </w:r>
      <w:r w:rsidRPr="00775CBF">
        <w:rPr>
          <w:sz w:val="24"/>
          <w:szCs w:val="24"/>
          <w:lang w:val="hy-AM"/>
        </w:rPr>
        <w:t xml:space="preserve">:  </w:t>
      </w:r>
      <w:r w:rsidRPr="00775CBF">
        <w:rPr>
          <w:sz w:val="24"/>
          <w:szCs w:val="24"/>
          <w:lang w:val="hy-AM"/>
        </w:rPr>
        <w:t>Համաժո</w:t>
      </w:r>
      <w:r w:rsidRPr="00775CBF">
        <w:rPr>
          <w:sz w:val="24"/>
          <w:szCs w:val="24"/>
          <w:lang w:val="hy-AM"/>
        </w:rPr>
        <w:t>ղովը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հարցեր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քննարկել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կայացնել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էլեկտրոնային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կապի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միջոցներով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Heading2"/>
        <w:numPr>
          <w:ilvl w:val="1"/>
          <w:numId w:val="4"/>
        </w:numPr>
        <w:tabs>
          <w:tab w:val="left" w:pos="445"/>
        </w:tabs>
        <w:spacing w:before="120" w:after="120" w:line="289" w:lineRule="exact"/>
        <w:ind w:left="0" w:firstLine="0"/>
        <w:jc w:val="both"/>
        <w:rPr>
          <w:rFonts w:cs="Sylfaen"/>
          <w:b w:val="0"/>
          <w:bCs w:val="0"/>
          <w:sz w:val="24"/>
          <w:szCs w:val="24"/>
        </w:rPr>
      </w:pPr>
      <w:r w:rsidRPr="00775CBF">
        <w:rPr>
          <w:b w:val="0"/>
          <w:sz w:val="24"/>
          <w:szCs w:val="24"/>
          <w:lang w:val="hy-AM"/>
        </w:rPr>
        <w:t>Ցանցի</w:t>
      </w:r>
      <w:r w:rsidRPr="00775CBF">
        <w:rPr>
          <w:b w:val="0"/>
          <w:sz w:val="24"/>
          <w:szCs w:val="24"/>
        </w:rPr>
        <w:t xml:space="preserve"> </w:t>
      </w:r>
      <w:r w:rsidRPr="00775CBF">
        <w:rPr>
          <w:b w:val="0"/>
          <w:sz w:val="24"/>
          <w:szCs w:val="24"/>
        </w:rPr>
        <w:t>համաժողովը</w:t>
      </w:r>
      <w:r w:rsidRPr="00775CBF">
        <w:rPr>
          <w:b w:val="0"/>
          <w:sz w:val="24"/>
          <w:szCs w:val="24"/>
        </w:rPr>
        <w:t>.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ա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հաստատում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կանոնակարգը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կատարում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փոփոխություններ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դրանում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(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հաստատում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կանոնակարգը</w:t>
      </w:r>
      <w:r w:rsidRPr="00775CBF">
        <w:rPr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բ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որոշում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թիվը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քվոտաները</w:t>
      </w:r>
      <w:r w:rsidRPr="00775CBF">
        <w:rPr>
          <w:sz w:val="24"/>
          <w:szCs w:val="24"/>
          <w:lang w:val="hy-AM"/>
        </w:rPr>
        <w:t xml:space="preserve">,  </w:t>
      </w:r>
      <w:r w:rsidRPr="00775CBF">
        <w:rPr>
          <w:sz w:val="24"/>
          <w:szCs w:val="24"/>
          <w:lang w:val="hy-AM"/>
        </w:rPr>
        <w:t>մեկ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տարի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ժամկետով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ընտրում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անդամներին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փոփոխում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կազմը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վաղաժամկետ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դադարեցնում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լիազորությունները</w:t>
      </w:r>
      <w:r w:rsidRPr="00775CBF">
        <w:rPr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քննարկում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հաստատում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հաշվետվությունները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ե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ընտրում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Էթիկայի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հանձնաժողովի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անդամներին</w:t>
      </w:r>
      <w:r w:rsidRPr="00775CBF">
        <w:rPr>
          <w:sz w:val="24"/>
          <w:szCs w:val="24"/>
          <w:lang w:val="hy-AM"/>
        </w:rPr>
        <w:t xml:space="preserve">: </w:t>
      </w:r>
    </w:p>
    <w:p w:rsidR="00B37262" w:rsidRPr="00775CBF" w:rsidRDefault="00674D3D">
      <w:pPr>
        <w:pStyle w:val="Heading2"/>
        <w:numPr>
          <w:ilvl w:val="1"/>
          <w:numId w:val="4"/>
        </w:numPr>
        <w:tabs>
          <w:tab w:val="left" w:pos="445"/>
        </w:tabs>
        <w:spacing w:before="120" w:after="120"/>
        <w:ind w:left="0" w:firstLine="0"/>
        <w:jc w:val="both"/>
        <w:rPr>
          <w:rFonts w:cs="Sylfaen"/>
          <w:b w:val="0"/>
          <w:bCs w:val="0"/>
          <w:sz w:val="24"/>
          <w:szCs w:val="24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խորհուրդը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ա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համարվում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ղեկավար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ընկած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ժամանակահատվածում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բ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քննարկում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որոշումներ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գործունեությանն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առնչվող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բոլոր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հարցերի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վերաբերյալ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բացառությամբ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հարցերի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որոնք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մտնում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իրավասությունների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մեջ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գ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նախապատրաստում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համաժողովները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դ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որոշում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անդամագրելու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անդամությունից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հեռացնելու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վերաբերյալ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ե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որոշումներ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մշտական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ժամանակավոր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հանձնաժողովներ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աշխատանքային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տարածքային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հանձնախմբեր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>/</w:t>
      </w:r>
      <w:r w:rsidRPr="00775CBF">
        <w:rPr>
          <w:sz w:val="24"/>
          <w:szCs w:val="24"/>
        </w:rPr>
        <w:t>կամ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կառույցներ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ստեղծելու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լուծարելու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մասին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հաստատում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դրանց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աշխատակարգերը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որոնք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չեն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հակասել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սույն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կանոնակարգին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Էթիկայի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</w:t>
      </w:r>
      <w:r w:rsidRPr="00775CBF">
        <w:rPr>
          <w:sz w:val="24"/>
          <w:szCs w:val="24"/>
          <w:lang w:val="hy-AM"/>
        </w:rPr>
        <w:t>անոններին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նշանակում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ազատում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դրանց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համակարգողներին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պատասխանատուներին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վերջիններիս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տալիս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լիազորագրեր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զ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քննարկում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հաստատում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ռազմավարական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պլանը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մոնիթորինգային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ծրագիրը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տեսանելիության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պլանը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փաստաթղթեր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ընտրում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հանձնաժողովն</w:t>
      </w:r>
      <w:r w:rsidRPr="00775CBF">
        <w:rPr>
          <w:sz w:val="24"/>
          <w:szCs w:val="24"/>
        </w:rPr>
        <w:t>երի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աշխատանքային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տարածքային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հանձնախմբերի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փորձագիտական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կոմիտեի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>/</w:t>
      </w:r>
      <w:r w:rsidRPr="00775CBF">
        <w:rPr>
          <w:sz w:val="24"/>
          <w:szCs w:val="24"/>
        </w:rPr>
        <w:t>կամ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կառույցների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անդամներին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ը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որոշում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  <w:lang w:val="hy-AM"/>
        </w:rPr>
        <w:t>՝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պետական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անկախ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կառույցներին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հասարակական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խորհուրդներին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հանձնաժողովներին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մարմիններին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ինչպես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նաև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միջազգային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անդամակցելու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վերաբերյալ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  <w:lang w:val="hy-AM"/>
        </w:rPr>
        <w:t>թ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հաստատում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նախագահի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ընտրության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կարգը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ընտրում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bookmarkStart w:id="0" w:name="__DdeLink__2483_78338114"/>
      <w:r w:rsidRPr="00775CBF">
        <w:rPr>
          <w:sz w:val="24"/>
          <w:szCs w:val="24"/>
          <w:lang w:val="hy-AM"/>
        </w:rPr>
        <w:t>նախագահին</w:t>
      </w:r>
      <w:bookmarkEnd w:id="0"/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վաղաժամկետ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դադարեցնում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վերջինիս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լիազորությունները</w:t>
      </w:r>
      <w:r w:rsidRPr="00775CBF">
        <w:rPr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ժ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անունից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ընդունում</w:t>
      </w:r>
      <w:r w:rsidR="00BE265D">
        <w:rPr>
          <w:sz w:val="24"/>
          <w:szCs w:val="24"/>
          <w:lang w:val="hy-AM"/>
        </w:rPr>
        <w:t xml:space="preserve"> է որոշումներ </w:t>
      </w:r>
      <w:bookmarkStart w:id="1" w:name="_GoBack"/>
      <w:bookmarkEnd w:id="1"/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հանդես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գալիս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հայտարար</w:t>
      </w:r>
      <w:r w:rsidRPr="00775CBF">
        <w:rPr>
          <w:sz w:val="24"/>
          <w:szCs w:val="24"/>
          <w:lang w:val="hy-AM"/>
        </w:rPr>
        <w:t>ություններով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հաշվետվություններով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կոչերով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դիտարկումներով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785"/>
          <w:tab w:val="left" w:pos="2685"/>
          <w:tab w:val="left" w:pos="5298"/>
          <w:tab w:val="left" w:pos="7621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հարցեր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քննարկել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որոշումներ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կայացնել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եթե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մասնակցում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ընդհանուր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կեսից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ավելին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Որոշումներն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ընդունվում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մասնակցող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ձայների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պարզ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մեծամասնությամբ</w:t>
      </w:r>
      <w:r w:rsidRPr="00775CBF">
        <w:rPr>
          <w:sz w:val="24"/>
          <w:szCs w:val="24"/>
          <w:lang w:val="hy-AM"/>
        </w:rPr>
        <w:t xml:space="preserve">: 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785"/>
          <w:tab w:val="left" w:pos="2685"/>
          <w:tab w:val="left" w:pos="5298"/>
          <w:tab w:val="left" w:pos="7621"/>
        </w:tabs>
        <w:spacing w:before="120" w:after="120" w:line="242" w:lineRule="auto"/>
        <w:ind w:left="0" w:firstLine="0"/>
        <w:jc w:val="both"/>
        <w:rPr>
          <w:lang w:val="hy-AM"/>
        </w:rPr>
      </w:pP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խորհուրդը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հերթական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նիստերը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հրավիրում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երեք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ամիսը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մեկ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անգամ</w:t>
      </w:r>
      <w:r w:rsidRPr="00775CBF">
        <w:rPr>
          <w:sz w:val="24"/>
          <w:szCs w:val="24"/>
          <w:lang w:val="hy-AM"/>
        </w:rPr>
        <w:t xml:space="preserve">`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: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արտահերթ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հրավիրվել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</w:t>
      </w:r>
      <w:r w:rsidRPr="00775CBF">
        <w:rPr>
          <w:sz w:val="24"/>
          <w:szCs w:val="24"/>
          <w:lang w:val="hy-AM"/>
        </w:rPr>
        <w:t>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ընդհանուր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թվի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առնվազն</w:t>
      </w:r>
      <w:r w:rsidRPr="00775CBF">
        <w:rPr>
          <w:sz w:val="24"/>
          <w:szCs w:val="24"/>
          <w:lang w:val="hy-AM"/>
        </w:rPr>
        <w:t xml:space="preserve"> 1/3-</w:t>
      </w:r>
      <w:r w:rsidRPr="00775CBF">
        <w:rPr>
          <w:sz w:val="24"/>
          <w:szCs w:val="24"/>
          <w:lang w:val="hy-AM"/>
        </w:rPr>
        <w:t>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գրավոր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պահանջով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նախագահի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քարտուղարության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նախագահի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անմիջականորեն</w:t>
      </w:r>
      <w:r w:rsidRPr="00775CBF">
        <w:rPr>
          <w:sz w:val="24"/>
          <w:szCs w:val="24"/>
          <w:lang w:val="hy-AM"/>
        </w:rPr>
        <w:t xml:space="preserve">:  </w:t>
      </w:r>
      <w:r w:rsidRPr="00775CBF">
        <w:rPr>
          <w:sz w:val="24"/>
          <w:szCs w:val="24"/>
          <w:lang w:val="hy-AM"/>
        </w:rPr>
        <w:t>Կարող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են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հրավիրվել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ընդլայնված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նիստեր</w:t>
      </w:r>
      <w:r w:rsidRPr="00775CBF">
        <w:rPr>
          <w:sz w:val="24"/>
          <w:szCs w:val="24"/>
          <w:lang w:val="hy-AM"/>
        </w:rPr>
        <w:t xml:space="preserve">`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հանձնաժողովների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փորձագիտական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կոմի</w:t>
      </w:r>
      <w:r w:rsidRPr="00775CBF">
        <w:rPr>
          <w:sz w:val="24"/>
          <w:szCs w:val="24"/>
          <w:lang w:val="hy-AM"/>
        </w:rPr>
        <w:t>տեի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տարածքային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հանձնախմբերի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համակարգողների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պատասխանատուների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ինչպես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նաև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այլ</w:t>
      </w:r>
      <w:r w:rsidRPr="00775CBF">
        <w:rPr>
          <w:sz w:val="24"/>
          <w:szCs w:val="24"/>
          <w:lang w:val="hy-AM"/>
        </w:rPr>
        <w:t xml:space="preserve">  </w:t>
      </w:r>
      <w:r w:rsidRPr="00775CBF">
        <w:rPr>
          <w:sz w:val="24"/>
          <w:szCs w:val="24"/>
          <w:lang w:val="hy-AM"/>
        </w:rPr>
        <w:t>անդամների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մասնակցությամբ</w:t>
      </w:r>
      <w:r w:rsidRPr="00775CBF">
        <w:rPr>
          <w:sz w:val="24"/>
          <w:szCs w:val="24"/>
          <w:lang w:val="hy-AM"/>
        </w:rPr>
        <w:t>:</w:t>
      </w:r>
    </w:p>
    <w:p w:rsidR="00B37262" w:rsidRPr="00775CBF" w:rsidRDefault="00674D3D">
      <w:pPr>
        <w:pStyle w:val="Heading2"/>
        <w:numPr>
          <w:ilvl w:val="1"/>
          <w:numId w:val="4"/>
        </w:numPr>
        <w:tabs>
          <w:tab w:val="left" w:pos="785"/>
        </w:tabs>
        <w:spacing w:before="120" w:after="120"/>
        <w:ind w:left="0" w:firstLine="0"/>
        <w:jc w:val="both"/>
        <w:rPr>
          <w:rFonts w:cs="Sylfaen"/>
          <w:b w:val="0"/>
          <w:bCs w:val="0"/>
          <w:sz w:val="24"/>
          <w:szCs w:val="24"/>
        </w:rPr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քարտուղարությունը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ա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հանդիսանում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գործադիր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բ</w:t>
      </w:r>
      <w:r w:rsidRPr="00775CBF">
        <w:rPr>
          <w:sz w:val="24"/>
          <w:szCs w:val="24"/>
        </w:rPr>
        <w:t xml:space="preserve">)  </w:t>
      </w:r>
      <w:proofErr w:type="gramStart"/>
      <w:r w:rsidRPr="00775CBF">
        <w:rPr>
          <w:sz w:val="24"/>
          <w:szCs w:val="24"/>
        </w:rPr>
        <w:t>ապահովում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է</w:t>
      </w:r>
      <w:proofErr w:type="gramEnd"/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մարմինների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աշխատանքների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բնականոն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ընթացքը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թափանցիկությունը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rPr>
          <w:sz w:val="24"/>
          <w:szCs w:val="24"/>
        </w:rPr>
      </w:pPr>
      <w:r w:rsidRPr="00775CBF">
        <w:rPr>
          <w:sz w:val="24"/>
          <w:szCs w:val="24"/>
        </w:rPr>
        <w:t>գ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նախագահում</w:t>
      </w:r>
      <w:proofErr w:type="gramEnd"/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արձանագրում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ստորագրում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նիստերը</w:t>
      </w:r>
      <w:r w:rsidRPr="00775CBF">
        <w:rPr>
          <w:sz w:val="24"/>
          <w:szCs w:val="24"/>
        </w:rPr>
        <w:t xml:space="preserve">, 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դ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արձանագրում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նիստերը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ե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տնօրինում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արխիվը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զ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համակարգում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կազմակերպչական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աշխատանքները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այդ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թվում</w:t>
      </w:r>
      <w:r w:rsidRPr="00775CBF">
        <w:rPr>
          <w:sz w:val="24"/>
          <w:szCs w:val="24"/>
        </w:rPr>
        <w:t xml:space="preserve">` </w:t>
      </w: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երրորդ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անձա</w:t>
      </w:r>
      <w:r w:rsidRPr="00775CBF">
        <w:rPr>
          <w:sz w:val="24"/>
          <w:szCs w:val="24"/>
        </w:rPr>
        <w:t>նց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հետ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հարաբերություններում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անունից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իրավասու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մարմիններին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կազմակերպություններին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ներկայացնում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կողմից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պատրաստված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առաջարկներ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փաստաթղթեր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) </w:t>
      </w:r>
      <w:proofErr w:type="gramStart"/>
      <w:r w:rsidRPr="00775CBF">
        <w:rPr>
          <w:sz w:val="24"/>
          <w:szCs w:val="24"/>
        </w:rPr>
        <w:t>համակարգում</w:t>
      </w:r>
      <w:proofErr w:type="gramEnd"/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աշխատանքների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անհրաժեշտ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դրամական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հայթայթման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աշխատ</w:t>
      </w:r>
      <w:r w:rsidRPr="00775CBF">
        <w:rPr>
          <w:sz w:val="24"/>
          <w:szCs w:val="24"/>
        </w:rPr>
        <w:t>անքները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7" w:lineRule="auto"/>
        <w:ind w:left="0" w:firstLine="0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ը</w:t>
      </w:r>
      <w:r w:rsidRPr="00775CBF">
        <w:rPr>
          <w:sz w:val="24"/>
          <w:szCs w:val="24"/>
        </w:rPr>
        <w:t xml:space="preserve">)  </w:t>
      </w:r>
      <w:proofErr w:type="gramStart"/>
      <w:r w:rsidRPr="00775CBF">
        <w:rPr>
          <w:sz w:val="24"/>
          <w:szCs w:val="24"/>
        </w:rPr>
        <w:t>վարում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է</w:t>
      </w:r>
      <w:proofErr w:type="gramEnd"/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անդամների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հաշվառումը</w:t>
      </w:r>
      <w:r w:rsidRPr="00775CBF">
        <w:rPr>
          <w:sz w:val="24"/>
          <w:szCs w:val="24"/>
        </w:rPr>
        <w:t xml:space="preserve">,  </w:t>
      </w:r>
      <w:r w:rsidRPr="00775CBF">
        <w:rPr>
          <w:sz w:val="24"/>
          <w:szCs w:val="24"/>
        </w:rPr>
        <w:t>անդամության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նոր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դիմումներ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ներկայացված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հայտերի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ռեեստրը</w:t>
      </w:r>
      <w:r w:rsidRPr="00775CBF">
        <w:rPr>
          <w:sz w:val="24"/>
          <w:szCs w:val="24"/>
        </w:rPr>
        <w:t>,</w:t>
      </w:r>
    </w:p>
    <w:p w:rsidR="00B37262" w:rsidRPr="00775CBF" w:rsidRDefault="00674D3D">
      <w:pPr>
        <w:pStyle w:val="BodyText"/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թ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քարտուղարության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գործառույթները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իրականացնում</w:t>
      </w:r>
      <w:r w:rsidRPr="00775CBF">
        <w:rPr>
          <w:sz w:val="24"/>
          <w:szCs w:val="24"/>
        </w:rPr>
        <w:t xml:space="preserve"> </w:t>
      </w:r>
      <w:proofErr w:type="gramStart"/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 </w:t>
      </w:r>
      <w:r w:rsidRPr="00775CBF">
        <w:rPr>
          <w:sz w:val="24"/>
          <w:szCs w:val="24"/>
        </w:rPr>
        <w:t>համաժողով</w:t>
      </w:r>
      <w:r w:rsidRPr="00775CBF">
        <w:rPr>
          <w:sz w:val="24"/>
          <w:szCs w:val="24"/>
          <w:lang w:val="hy-AM"/>
        </w:rPr>
        <w:t>ի</w:t>
      </w:r>
      <w:proofErr w:type="gramEnd"/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կողմից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լիազորված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հասարակական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կազմակերպությունը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որի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ղեկավարը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պաշտոնե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հանդիս</w:t>
      </w:r>
      <w:r w:rsidRPr="00775CBF">
        <w:rPr>
          <w:sz w:val="24"/>
          <w:szCs w:val="24"/>
        </w:rPr>
        <w:t>անում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քարտուղարության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համակարգողը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tabs>
          <w:tab w:val="left" w:pos="785"/>
          <w:tab w:val="left" w:pos="2685"/>
          <w:tab w:val="left" w:pos="5298"/>
          <w:tab w:val="left" w:pos="7621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քարտուղարության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գործառույթներն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իրականացնող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</w:t>
      </w:r>
      <w:r w:rsidRPr="00775CBF">
        <w:rPr>
          <w:sz w:val="24"/>
          <w:szCs w:val="24"/>
          <w:lang w:val="hy-AM"/>
        </w:rPr>
        <w:t>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պաշտոնե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մտնում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մեջ</w:t>
      </w:r>
      <w:r w:rsidRPr="00775CBF">
        <w:rPr>
          <w:sz w:val="24"/>
          <w:szCs w:val="24"/>
        </w:rPr>
        <w:t xml:space="preserve">: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քարտուղարության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համակարգողը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հանդիսանում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նախագահը</w:t>
      </w:r>
      <w:r w:rsidRPr="00775CBF">
        <w:rPr>
          <w:sz w:val="24"/>
          <w:szCs w:val="24"/>
        </w:rPr>
        <w:t xml:space="preserve">` </w:t>
      </w:r>
      <w:r w:rsidRPr="00775CBF">
        <w:rPr>
          <w:sz w:val="24"/>
          <w:szCs w:val="24"/>
        </w:rPr>
        <w:t>մինչև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կողմից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նախագահի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ընտրության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կարգի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հաստատումն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ու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նախագահի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ընտրությունը</w:t>
      </w:r>
      <w:r w:rsidRPr="00775CBF">
        <w:rPr>
          <w:sz w:val="24"/>
          <w:szCs w:val="24"/>
        </w:rPr>
        <w:t xml:space="preserve">: </w:t>
      </w:r>
    </w:p>
    <w:p w:rsidR="00B37262" w:rsidRPr="00775CBF" w:rsidRDefault="00674D3D">
      <w:pPr>
        <w:pStyle w:val="Heading2"/>
        <w:numPr>
          <w:ilvl w:val="1"/>
          <w:numId w:val="4"/>
        </w:numPr>
        <w:tabs>
          <w:tab w:val="left" w:pos="785"/>
        </w:tabs>
        <w:spacing w:before="120" w:after="120" w:line="242" w:lineRule="auto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էթիկայի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հանձնաժողովը</w:t>
      </w:r>
      <w:r w:rsidRPr="00775CBF">
        <w:rPr>
          <w:sz w:val="24"/>
          <w:szCs w:val="24"/>
        </w:rPr>
        <w:t>.</w:t>
      </w:r>
    </w:p>
    <w:p w:rsidR="00B37262" w:rsidRPr="00775CBF" w:rsidRDefault="00674D3D">
      <w:pPr>
        <w:pStyle w:val="Heading2"/>
        <w:tabs>
          <w:tab w:val="left" w:pos="785"/>
        </w:tabs>
        <w:spacing w:before="120" w:after="120" w:line="242" w:lineRule="auto"/>
        <w:ind w:left="0" w:firstLine="0"/>
        <w:jc w:val="both"/>
      </w:pPr>
      <w:r w:rsidRPr="00775CBF">
        <w:rPr>
          <w:b w:val="0"/>
          <w:sz w:val="24"/>
          <w:szCs w:val="24"/>
        </w:rPr>
        <w:t>ա</w:t>
      </w:r>
      <w:r w:rsidRPr="00775CBF">
        <w:rPr>
          <w:b w:val="0"/>
          <w:sz w:val="24"/>
          <w:szCs w:val="24"/>
        </w:rPr>
        <w:t>)</w:t>
      </w:r>
      <w:r w:rsidRPr="00775CBF">
        <w:rPr>
          <w:b w:val="0"/>
          <w:sz w:val="24"/>
          <w:szCs w:val="24"/>
          <w:lang w:val="hy-AM"/>
        </w:rPr>
        <w:t xml:space="preserve"> </w:t>
      </w:r>
      <w:proofErr w:type="gramStart"/>
      <w:r w:rsidRPr="00775CBF">
        <w:rPr>
          <w:b w:val="0"/>
          <w:sz w:val="24"/>
          <w:szCs w:val="24"/>
          <w:lang w:val="hy-AM"/>
        </w:rPr>
        <w:t>կազմված</w:t>
      </w:r>
      <w:proofErr w:type="gramEnd"/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է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</w:rPr>
        <w:t xml:space="preserve">3 </w:t>
      </w:r>
      <w:r w:rsidRPr="00775CBF">
        <w:rPr>
          <w:b w:val="0"/>
          <w:sz w:val="24"/>
          <w:szCs w:val="24"/>
          <w:lang w:val="hy-AM"/>
        </w:rPr>
        <w:t>անդամներից</w:t>
      </w:r>
      <w:r w:rsidRPr="00775CBF">
        <w:rPr>
          <w:b w:val="0"/>
          <w:sz w:val="24"/>
          <w:szCs w:val="24"/>
          <w:lang w:val="hy-AM"/>
        </w:rPr>
        <w:t xml:space="preserve">, </w:t>
      </w:r>
      <w:r w:rsidRPr="00775CBF">
        <w:rPr>
          <w:b w:val="0"/>
          <w:sz w:val="24"/>
          <w:szCs w:val="24"/>
          <w:lang w:val="hy-AM"/>
        </w:rPr>
        <w:t>որոնք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ընտրվում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են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Ցանցի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անդմաների</w:t>
      </w:r>
      <w:r w:rsidRPr="00775CBF">
        <w:rPr>
          <w:b w:val="0"/>
          <w:sz w:val="24"/>
          <w:szCs w:val="24"/>
          <w:lang w:val="hy-AM"/>
        </w:rPr>
        <w:t xml:space="preserve"> </w:t>
      </w:r>
      <w:r w:rsidRPr="00775CBF">
        <w:rPr>
          <w:b w:val="0"/>
          <w:sz w:val="24"/>
          <w:szCs w:val="24"/>
          <w:lang w:val="hy-AM"/>
        </w:rPr>
        <w:t>ներկայացուցիչներից</w:t>
      </w:r>
      <w:r w:rsidRPr="00775CBF">
        <w:rPr>
          <w:b w:val="0"/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 w:line="247" w:lineRule="auto"/>
        <w:ind w:left="0" w:firstLine="0"/>
        <w:rPr>
          <w:rFonts w:cs="Sylfaen"/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բ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գործում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մինչեւ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հաջորդ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կազմավորումը</w:t>
      </w:r>
      <w:r w:rsidRPr="00775CBF">
        <w:rPr>
          <w:rFonts w:cs="Sylfaen"/>
          <w:sz w:val="24"/>
          <w:szCs w:val="24"/>
          <w:lang w:val="hy-AM"/>
        </w:rPr>
        <w:t xml:space="preserve">, </w:t>
      </w:r>
    </w:p>
    <w:p w:rsidR="00B37262" w:rsidRPr="00775CBF" w:rsidRDefault="00674D3D">
      <w:pPr>
        <w:pStyle w:val="BodyText"/>
        <w:spacing w:before="120" w:after="120" w:line="287" w:lineRule="exact"/>
        <w:ind w:left="0" w:firstLine="0"/>
        <w:jc w:val="both"/>
        <w:rPr>
          <w:lang w:val="hy-AM"/>
        </w:rPr>
      </w:pPr>
      <w:r w:rsidRPr="00775CBF">
        <w:rPr>
          <w:sz w:val="24"/>
          <w:szCs w:val="24"/>
          <w:lang w:val="hy-AM"/>
        </w:rPr>
        <w:t>գ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եզրակացություն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ներկայացնում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կողմից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կանոնների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խախտման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դեպքերի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վերաբերյալ</w:t>
      </w:r>
      <w:r w:rsidRPr="00775CBF">
        <w:rPr>
          <w:rFonts w:cs="Sylfaen"/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lang w:val="hy-AM"/>
        </w:rPr>
      </w:pPr>
      <w:r w:rsidRPr="00775CBF">
        <w:rPr>
          <w:sz w:val="24"/>
          <w:szCs w:val="24"/>
          <w:lang w:val="hy-AM"/>
        </w:rPr>
        <w:t>դ</w:t>
      </w:r>
      <w:r w:rsidRPr="00775CBF">
        <w:rPr>
          <w:sz w:val="24"/>
          <w:szCs w:val="24"/>
          <w:lang w:val="hy-AM"/>
        </w:rPr>
        <w:t xml:space="preserve">)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անդամի</w:t>
      </w:r>
      <w:r w:rsidRPr="00775CBF">
        <w:rPr>
          <w:rFonts w:cs="Sylfaen"/>
          <w:sz w:val="24"/>
          <w:szCs w:val="24"/>
          <w:lang w:val="hy-AM"/>
        </w:rPr>
        <w:t>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ներկայացնում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ե</w:t>
      </w:r>
      <w:r w:rsidRPr="00775CBF">
        <w:rPr>
          <w:rFonts w:cs="Arial"/>
          <w:sz w:val="24"/>
          <w:szCs w:val="24"/>
          <w:lang w:val="hy-AM"/>
        </w:rPr>
        <w:t>թե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անդամը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չի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կողմնորոշվում</w:t>
      </w:r>
      <w:r w:rsidRPr="00775CBF">
        <w:rPr>
          <w:sz w:val="24"/>
          <w:szCs w:val="24"/>
          <w:lang w:val="hy-AM"/>
        </w:rPr>
        <w:t xml:space="preserve">, </w:t>
      </w:r>
      <w:r w:rsidRPr="00775CBF">
        <w:rPr>
          <w:sz w:val="24"/>
          <w:szCs w:val="24"/>
          <w:lang w:val="hy-AM"/>
        </w:rPr>
        <w:t>թե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ինչպիսի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վարքագիծ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դրսևորել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որոշակի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իրավիճակում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դիմում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է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համապատասխան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հարցով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հանձնաժողովին</w:t>
      </w:r>
      <w:r w:rsidRPr="00775CBF">
        <w:rPr>
          <w:rFonts w:cs="Sylfaen"/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>զ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եզրակացությու</w:t>
      </w:r>
      <w:r w:rsidRPr="00775CBF">
        <w:rPr>
          <w:rFonts w:cs="Sylfaen"/>
          <w:sz w:val="24"/>
          <w:szCs w:val="24"/>
          <w:lang w:val="hy-AM"/>
        </w:rPr>
        <w:t>նն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ուղարկում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կառավարման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խորհրդին՝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հետագա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քննարկման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և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որոշում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կայացնելու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համար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կարող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>`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>ա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ցանկացած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Ցանցի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անդամից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ստանալ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քննարկվող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առնչվող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անհրաժեշտ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տեղեկություններ</w:t>
      </w:r>
      <w:r w:rsidRPr="00775CBF">
        <w:rPr>
          <w:rFonts w:cs="Sylfaen"/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բ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պահանջա</w:t>
      </w:r>
      <w:r w:rsidRPr="00775CBF">
        <w:rPr>
          <w:rFonts w:cs="Sylfaen"/>
          <w:sz w:val="24"/>
          <w:szCs w:val="24"/>
          <w:lang w:val="hy-AM"/>
        </w:rPr>
        <w:t>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նյութերը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փաստաթղթերը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այլ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տեղեկությունները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պետք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նրան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ուղարկվեն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ստանալուց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հետո՝</w:t>
      </w:r>
      <w:r w:rsidRPr="00775CBF">
        <w:rPr>
          <w:rFonts w:cs="Sylfaen"/>
          <w:sz w:val="24"/>
          <w:szCs w:val="24"/>
          <w:lang w:val="hy-AM"/>
        </w:rPr>
        <w:t xml:space="preserve"> 10 </w:t>
      </w:r>
      <w:r w:rsidRPr="00775CBF">
        <w:rPr>
          <w:rFonts w:cs="Sylfaen"/>
          <w:sz w:val="24"/>
          <w:szCs w:val="24"/>
          <w:lang w:val="hy-AM"/>
        </w:rPr>
        <w:t>օրվա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ընթացքում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եթե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մեջ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այլ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նշված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չէ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հասցեատերը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պահանջը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կատարելու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այլ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ողջամիտ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չի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առաջարկում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ind w:hanging="354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Էթ</w:t>
      </w:r>
      <w:r w:rsidRPr="00775CBF">
        <w:rPr>
          <w:rFonts w:cs="Sylfaen"/>
          <w:sz w:val="24"/>
          <w:szCs w:val="24"/>
          <w:lang w:val="hy-AM"/>
        </w:rPr>
        <w:t>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կարող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յուրաքանչյուր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ոք</w:t>
      </w:r>
      <w:r w:rsidRPr="00775CBF">
        <w:rPr>
          <w:rFonts w:cs="Sylfaen"/>
          <w:sz w:val="24"/>
          <w:szCs w:val="24"/>
          <w:lang w:val="hy-AM"/>
        </w:rPr>
        <w:t xml:space="preserve">`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կանոնների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ենթադրյալ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խախտման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դեպքում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ind w:hanging="354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Դիմումը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ներկայացվում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գրավոր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էլեկտրոնային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փոստի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միջոցով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պետք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պարունակի</w:t>
      </w:r>
      <w:r w:rsidRPr="00775CBF">
        <w:rPr>
          <w:rFonts w:cs="Sylfaen"/>
          <w:sz w:val="24"/>
          <w:szCs w:val="24"/>
          <w:lang w:val="hy-AM"/>
        </w:rPr>
        <w:t>`</w:t>
      </w:r>
    </w:p>
    <w:p w:rsidR="00B37262" w:rsidRPr="00775CBF" w:rsidRDefault="00674D3D">
      <w:pPr>
        <w:pStyle w:val="BodyText"/>
        <w:spacing w:before="120" w:after="120"/>
        <w:ind w:left="444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ա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դիմողի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անունը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ազգանունը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իրավաբանական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անձի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դեպքում</w:t>
      </w:r>
      <w:r w:rsidRPr="00775CBF">
        <w:rPr>
          <w:rFonts w:cs="Sylfaen"/>
          <w:sz w:val="24"/>
          <w:szCs w:val="24"/>
          <w:lang w:val="hy-AM"/>
        </w:rPr>
        <w:t xml:space="preserve">` </w:t>
      </w:r>
      <w:r w:rsidRPr="00775CBF">
        <w:rPr>
          <w:rFonts w:cs="Sylfaen"/>
          <w:sz w:val="24"/>
          <w:szCs w:val="24"/>
          <w:lang w:val="hy-AM"/>
        </w:rPr>
        <w:t>նրա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լրիվ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անվանումը</w:t>
      </w:r>
    </w:p>
    <w:p w:rsidR="00B37262" w:rsidRPr="00775CBF" w:rsidRDefault="00674D3D">
      <w:pPr>
        <w:pStyle w:val="BodyText"/>
        <w:spacing w:before="120" w:after="120"/>
        <w:ind w:left="444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բ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կանոնների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պահանջների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խախտումը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հավաստող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ինչպես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նաեւ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պարզաբանման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լուծման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անհրաժեշտ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տեղեկություններ</w:t>
      </w:r>
      <w:r w:rsidRPr="00775CBF">
        <w:rPr>
          <w:rFonts w:cs="Sylfaen"/>
          <w:sz w:val="24"/>
          <w:szCs w:val="24"/>
          <w:lang w:val="hy-AM"/>
        </w:rPr>
        <w:t>.</w:t>
      </w:r>
    </w:p>
    <w:p w:rsidR="00B37262" w:rsidRPr="00775CBF" w:rsidRDefault="00674D3D">
      <w:pPr>
        <w:pStyle w:val="BodyText"/>
        <w:spacing w:before="120" w:after="120"/>
        <w:ind w:left="444" w:firstLine="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>գ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դիմումը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կազմելու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տարին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ամիսը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ամսաթիվը</w:t>
      </w:r>
      <w:r w:rsidRPr="00775CBF">
        <w:rPr>
          <w:rFonts w:cs="Sylfaen"/>
          <w:sz w:val="24"/>
          <w:szCs w:val="24"/>
          <w:lang w:val="hy-AM"/>
        </w:rPr>
        <w:t>,</w:t>
      </w:r>
    </w:p>
    <w:p w:rsidR="00B37262" w:rsidRPr="00775CBF" w:rsidRDefault="00674D3D">
      <w:pPr>
        <w:pStyle w:val="BodyText"/>
        <w:spacing w:before="120" w:after="120"/>
        <w:ind w:left="444" w:firstLine="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զ</w:t>
      </w:r>
      <w:r w:rsidRPr="00775CBF">
        <w:rPr>
          <w:rFonts w:cs="Sylfaen"/>
          <w:sz w:val="24"/>
          <w:szCs w:val="24"/>
          <w:lang w:val="hy-AM"/>
        </w:rPr>
        <w:t xml:space="preserve">) </w:t>
      </w:r>
      <w:r w:rsidRPr="00775CBF">
        <w:rPr>
          <w:rFonts w:cs="Sylfaen"/>
          <w:sz w:val="24"/>
          <w:szCs w:val="24"/>
          <w:lang w:val="hy-AM"/>
        </w:rPr>
        <w:t>դիմողի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իսկ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իրավաբանական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անձի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դեպքում</w:t>
      </w:r>
      <w:r w:rsidRPr="00775CBF">
        <w:rPr>
          <w:rFonts w:cs="Sylfaen"/>
          <w:sz w:val="24"/>
          <w:szCs w:val="24"/>
          <w:lang w:val="hy-AM"/>
        </w:rPr>
        <w:t xml:space="preserve">` </w:t>
      </w:r>
      <w:r w:rsidRPr="00775CBF">
        <w:rPr>
          <w:rFonts w:cs="Sylfaen"/>
          <w:sz w:val="24"/>
          <w:szCs w:val="24"/>
          <w:lang w:val="hy-AM"/>
        </w:rPr>
        <w:t>նրա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իրավասու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պաշտոնատար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անձի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ստորագրությունը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անդամի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առաջարկությամբ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սակայն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ոչ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ուշ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քան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ստանալուց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հետո</w:t>
      </w:r>
      <w:r w:rsidRPr="00775CBF">
        <w:rPr>
          <w:rFonts w:cs="Sylfaen"/>
          <w:sz w:val="24"/>
          <w:szCs w:val="24"/>
          <w:lang w:val="hy-AM"/>
        </w:rPr>
        <w:t>` 3-</w:t>
      </w:r>
      <w:r w:rsidRPr="00775CBF">
        <w:rPr>
          <w:rFonts w:cs="Sylfaen"/>
          <w:sz w:val="24"/>
          <w:szCs w:val="24"/>
          <w:lang w:val="hy-AM"/>
        </w:rPr>
        <w:t>օրյա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ժամկետում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սկսում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բարձրացված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քննությունը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կազմում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համապատասխան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եզրակացություն։</w:t>
      </w:r>
      <w:r w:rsidRPr="00775CBF">
        <w:rPr>
          <w:rFonts w:cs="Sylfaen"/>
          <w:sz w:val="24"/>
          <w:szCs w:val="24"/>
          <w:lang w:val="hy-AM"/>
        </w:rPr>
        <w:t xml:space="preserve"> 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ind w:hanging="354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կարող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մերժել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</w:t>
      </w:r>
      <w:r w:rsidRPr="00775CBF">
        <w:rPr>
          <w:rFonts w:cs="Sylfaen"/>
          <w:sz w:val="24"/>
          <w:szCs w:val="24"/>
          <w:lang w:val="hy-AM"/>
        </w:rPr>
        <w:t>ումի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քննարկումը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եթե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առաջադրված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ենթակա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չեն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նույն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անդամի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նույն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հիմքով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ներկայացված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վերաբերյալ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առկա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 xml:space="preserve">3 </w:t>
      </w:r>
      <w:r w:rsidRPr="00775CBF">
        <w:rPr>
          <w:rFonts w:cs="Sylfaen"/>
          <w:sz w:val="24"/>
          <w:szCs w:val="24"/>
          <w:lang w:val="hy-AM"/>
        </w:rPr>
        <w:t>օրվա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կարող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որոշմամբ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երկարաձգվել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մինչեւ</w:t>
      </w:r>
      <w:r w:rsidRPr="00775CBF">
        <w:rPr>
          <w:rFonts w:cs="Sylfaen"/>
          <w:sz w:val="24"/>
          <w:szCs w:val="24"/>
          <w:lang w:val="hy-AM"/>
        </w:rPr>
        <w:t xml:space="preserve"> 20 </w:t>
      </w:r>
      <w:r w:rsidRPr="00775CBF">
        <w:rPr>
          <w:rFonts w:cs="Sylfaen"/>
          <w:sz w:val="24"/>
          <w:szCs w:val="24"/>
          <w:lang w:val="hy-AM"/>
        </w:rPr>
        <w:t>օրով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եթե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էական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համարվող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հանգամանքներ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պարզելու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նպատակով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անհրաժեշտություն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առաջացել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լրացուցիչ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տեղեկություններ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փաստաթղթեր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ձեռք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բերելու</w:t>
      </w:r>
      <w:r w:rsidRPr="00775CBF">
        <w:rPr>
          <w:rFonts w:cs="Sylfaen"/>
          <w:sz w:val="24"/>
          <w:szCs w:val="24"/>
          <w:lang w:val="hy-AM"/>
        </w:rPr>
        <w:t xml:space="preserve">  </w:t>
      </w:r>
      <w:r w:rsidRPr="00775CBF">
        <w:rPr>
          <w:rFonts w:cs="Sylfaen"/>
          <w:sz w:val="24"/>
          <w:szCs w:val="24"/>
          <w:lang w:val="hy-AM"/>
        </w:rPr>
        <w:t>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մնացած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հնարավոր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չէ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ըստ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ընդունել</w:t>
      </w:r>
      <w:r w:rsidRPr="00775CBF">
        <w:rPr>
          <w:rFonts w:cs="Sylfaen"/>
          <w:sz w:val="24"/>
          <w:szCs w:val="24"/>
          <w:lang w:val="hy-AM"/>
        </w:rPr>
        <w:t xml:space="preserve">: </w:t>
      </w:r>
      <w:r w:rsidRPr="00775CBF">
        <w:rPr>
          <w:rFonts w:cs="Sylfaen"/>
          <w:sz w:val="24"/>
          <w:szCs w:val="24"/>
          <w:lang w:val="hy-AM"/>
        </w:rPr>
        <w:t>Հարցի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քննության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ժամկետի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երկարաձգման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մասին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քարտուղարը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ծանուցում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շահագրգիռ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կողմերին</w:t>
      </w:r>
      <w:r w:rsidRPr="00775CBF">
        <w:rPr>
          <w:rFonts w:cs="Sylfaen"/>
          <w:sz w:val="24"/>
          <w:szCs w:val="24"/>
          <w:lang w:val="hy-AM"/>
        </w:rPr>
        <w:t>: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lang w:val="hy-AM"/>
        </w:rPr>
      </w:pPr>
      <w:r w:rsidRPr="00775CBF">
        <w:rPr>
          <w:rFonts w:cs="Sylfaen"/>
          <w:sz w:val="24"/>
          <w:szCs w:val="24"/>
          <w:lang w:val="hy-AM"/>
        </w:rPr>
        <w:t>Հանձնաժողովը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պարտավոր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հնարավորություն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տալ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Ցանցի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այն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անդամին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որին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վերաբերում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դիմումը</w:t>
      </w:r>
      <w:r w:rsidRPr="00775CBF">
        <w:rPr>
          <w:rFonts w:cs="Sylfaen"/>
          <w:sz w:val="24"/>
          <w:szCs w:val="24"/>
          <w:lang w:val="hy-AM"/>
        </w:rPr>
        <w:t xml:space="preserve">,  </w:t>
      </w:r>
      <w:r w:rsidRPr="00775CBF">
        <w:rPr>
          <w:rFonts w:cs="Sylfaen"/>
          <w:sz w:val="24"/>
          <w:szCs w:val="24"/>
          <w:lang w:val="hy-AM"/>
        </w:rPr>
        <w:t>պարզաբանումներ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տալ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դիմումում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բարձրացված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հարցերի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կատարված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ուսումնասիրությունների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արդյունքների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վերաբերյալ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ինչպես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նաեւ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հիմնավորել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իր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դիրքորոշումն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ամբողջությամբ</w:t>
      </w:r>
      <w:r w:rsidRPr="00775CBF">
        <w:rPr>
          <w:rFonts w:cs="Sylfaen"/>
          <w:sz w:val="24"/>
          <w:szCs w:val="24"/>
          <w:lang w:val="hy-AM"/>
        </w:rPr>
        <w:t xml:space="preserve">: 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եզրակացությունները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պետք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լինեն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գրավոր</w:t>
      </w:r>
      <w:r w:rsidRPr="00775CBF">
        <w:rPr>
          <w:rFonts w:cs="Sylfaen"/>
          <w:sz w:val="24"/>
          <w:szCs w:val="24"/>
          <w:lang w:val="hy-AM"/>
        </w:rPr>
        <w:t xml:space="preserve">, </w:t>
      </w:r>
      <w:r w:rsidRPr="00775CBF">
        <w:rPr>
          <w:rFonts w:cs="Sylfaen"/>
          <w:sz w:val="24"/>
          <w:szCs w:val="24"/>
          <w:lang w:val="hy-AM"/>
        </w:rPr>
        <w:t>պատճառաբանված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և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ըստ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էության։</w:t>
      </w:r>
    </w:p>
    <w:p w:rsidR="00B37262" w:rsidRPr="00775CBF" w:rsidRDefault="00674D3D">
      <w:pPr>
        <w:pStyle w:val="BodyText"/>
        <w:numPr>
          <w:ilvl w:val="1"/>
          <w:numId w:val="4"/>
        </w:numPr>
        <w:spacing w:before="120" w:after="120"/>
        <w:jc w:val="both"/>
        <w:rPr>
          <w:rFonts w:cs="Sylfaen"/>
          <w:sz w:val="24"/>
          <w:szCs w:val="24"/>
          <w:lang w:val="hy-AM"/>
        </w:rPr>
      </w:pPr>
      <w:r w:rsidRPr="00775CBF">
        <w:rPr>
          <w:rFonts w:cs="Sylfaen"/>
          <w:sz w:val="24"/>
          <w:szCs w:val="24"/>
          <w:lang w:val="hy-AM"/>
        </w:rPr>
        <w:t>Էթիկայի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հանձնաժողովի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եզրակացությունները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ուղարկվում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են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բոլոր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շահագրգիռ</w:t>
      </w:r>
      <w:r w:rsidRPr="00775CBF">
        <w:rPr>
          <w:rFonts w:cs="Sylfaen"/>
          <w:sz w:val="24"/>
          <w:szCs w:val="24"/>
          <w:lang w:val="hy-AM"/>
        </w:rPr>
        <w:t xml:space="preserve"> </w:t>
      </w:r>
      <w:r w:rsidRPr="00775CBF">
        <w:rPr>
          <w:rFonts w:cs="Sylfaen"/>
          <w:sz w:val="24"/>
          <w:szCs w:val="24"/>
          <w:lang w:val="hy-AM"/>
        </w:rPr>
        <w:t>կողմերին։</w:t>
      </w:r>
    </w:p>
    <w:p w:rsidR="00B37262" w:rsidRPr="00775CBF" w:rsidRDefault="00B37262">
      <w:pPr>
        <w:pStyle w:val="BodyText"/>
        <w:spacing w:before="120" w:after="120"/>
        <w:jc w:val="both"/>
        <w:rPr>
          <w:rFonts w:cs="Sylfaen"/>
          <w:sz w:val="24"/>
          <w:szCs w:val="24"/>
          <w:lang w:val="hy-AM"/>
        </w:rPr>
      </w:pPr>
    </w:p>
    <w:p w:rsidR="00B37262" w:rsidRPr="00775CBF" w:rsidRDefault="00674D3D">
      <w:pPr>
        <w:pStyle w:val="Heading2"/>
        <w:numPr>
          <w:ilvl w:val="0"/>
          <w:numId w:val="1"/>
        </w:numPr>
        <w:spacing w:before="120" w:after="120"/>
        <w:ind w:left="0" w:firstLine="0"/>
        <w:jc w:val="center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ՄԻՋՈՑՆԵՐԸ</w:t>
      </w:r>
    </w:p>
    <w:p w:rsidR="00B37262" w:rsidRPr="00775CBF" w:rsidRDefault="00674D3D">
      <w:pPr>
        <w:pStyle w:val="BodyText"/>
        <w:numPr>
          <w:ilvl w:val="1"/>
          <w:numId w:val="3"/>
        </w:numPr>
        <w:tabs>
          <w:tab w:val="left" w:pos="445"/>
        </w:tabs>
        <w:spacing w:before="120" w:after="120"/>
        <w:ind w:left="0" w:firstLine="0"/>
        <w:jc w:val="both"/>
        <w:rPr>
          <w:rFonts w:cs="Sylfaen"/>
          <w:sz w:val="24"/>
          <w:szCs w:val="24"/>
        </w:rPr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չունի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առանձնացված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գույք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3"/>
        </w:numPr>
        <w:tabs>
          <w:tab w:val="left" w:pos="445"/>
        </w:tabs>
        <w:spacing w:before="120" w:after="120"/>
        <w:ind w:left="0" w:firstLine="0"/>
        <w:jc w:val="both"/>
        <w:rPr>
          <w:sz w:val="24"/>
          <w:szCs w:val="24"/>
        </w:rPr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միջոցները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գոյանում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օրենքով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չարգելված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աղբյուրներից։</w:t>
      </w:r>
    </w:p>
    <w:p w:rsidR="00B37262" w:rsidRPr="00775CBF" w:rsidRDefault="00674D3D">
      <w:pPr>
        <w:pStyle w:val="BodyText"/>
        <w:numPr>
          <w:ilvl w:val="1"/>
          <w:numId w:val="3"/>
        </w:numPr>
        <w:tabs>
          <w:tab w:val="left" w:pos="445"/>
        </w:tabs>
        <w:spacing w:before="120" w:after="120" w:line="242" w:lineRule="auto"/>
        <w:ind w:left="0" w:firstLine="0"/>
        <w:jc w:val="both"/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միջոցները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կառավարման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խորհրդի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որոշմամբ</w:t>
      </w:r>
      <w:r w:rsidRPr="00775CBF">
        <w:rPr>
          <w:sz w:val="24"/>
          <w:szCs w:val="24"/>
        </w:rPr>
        <w:t xml:space="preserve">` </w:t>
      </w:r>
      <w:r w:rsidRPr="00775CBF">
        <w:rPr>
          <w:rFonts w:eastAsiaTheme="minorHAnsi"/>
          <w:sz w:val="24"/>
          <w:szCs w:val="24"/>
        </w:rPr>
        <w:t>ներգրավվում</w:t>
      </w:r>
      <w:r w:rsidRPr="00775CBF">
        <w:rPr>
          <w:rFonts w:eastAsiaTheme="minorHAnsi"/>
          <w:sz w:val="24"/>
          <w:szCs w:val="24"/>
          <w:highlight w:val="yellow"/>
        </w:rPr>
        <w:t xml:space="preserve"> </w:t>
      </w:r>
      <w:r w:rsidRPr="00775CBF">
        <w:rPr>
          <w:sz w:val="24"/>
          <w:szCs w:val="24"/>
        </w:rPr>
        <w:t>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կազմակերպության</w:t>
      </w:r>
      <w:r w:rsidRPr="00775CBF">
        <w:rPr>
          <w:sz w:val="24"/>
          <w:szCs w:val="24"/>
        </w:rPr>
        <w:t>(</w:t>
      </w:r>
      <w:r w:rsidRPr="00775CBF">
        <w:rPr>
          <w:sz w:val="24"/>
          <w:szCs w:val="24"/>
        </w:rPr>
        <w:t>ների</w:t>
      </w:r>
      <w:r w:rsidRPr="00775CBF">
        <w:rPr>
          <w:sz w:val="24"/>
          <w:szCs w:val="24"/>
        </w:rPr>
        <w:t xml:space="preserve">) </w:t>
      </w:r>
      <w:r w:rsidRPr="00775CBF">
        <w:rPr>
          <w:sz w:val="24"/>
          <w:szCs w:val="24"/>
        </w:rPr>
        <w:t>միջոցով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իսկ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ներգրավված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միջոցներ</w:t>
      </w:r>
      <w:r w:rsidRPr="00775CBF">
        <w:rPr>
          <w:sz w:val="24"/>
          <w:szCs w:val="24"/>
          <w:lang w:val="hy-AM"/>
        </w:rPr>
        <w:t>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օգտագործվում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են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բացառապես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նպատակների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և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խնդիրների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իրականացման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համար</w:t>
      </w:r>
      <w:r w:rsidRPr="00775CBF">
        <w:rPr>
          <w:sz w:val="24"/>
          <w:szCs w:val="24"/>
        </w:rPr>
        <w:t>:</w:t>
      </w:r>
    </w:p>
    <w:p w:rsidR="00B37262" w:rsidRPr="00775CBF" w:rsidRDefault="00B37262">
      <w:pPr>
        <w:spacing w:before="120" w:after="120"/>
        <w:rPr>
          <w:rFonts w:ascii="Sylfaen" w:eastAsia="Sylfaen" w:hAnsi="Sylfaen" w:cs="Sylfaen"/>
          <w:sz w:val="24"/>
          <w:szCs w:val="24"/>
        </w:rPr>
      </w:pPr>
    </w:p>
    <w:p w:rsidR="00B37262" w:rsidRPr="00775CBF" w:rsidRDefault="00674D3D">
      <w:pPr>
        <w:pStyle w:val="Heading2"/>
        <w:numPr>
          <w:ilvl w:val="0"/>
          <w:numId w:val="1"/>
        </w:numPr>
        <w:spacing w:before="120" w:after="120"/>
        <w:ind w:left="0" w:firstLine="0"/>
        <w:jc w:val="center"/>
        <w:rPr>
          <w:b w:val="0"/>
          <w:bCs w:val="0"/>
          <w:sz w:val="24"/>
          <w:szCs w:val="24"/>
        </w:rPr>
      </w:pPr>
      <w:r w:rsidRPr="00775CBF">
        <w:rPr>
          <w:sz w:val="24"/>
          <w:szCs w:val="24"/>
        </w:rPr>
        <w:t>ԵԶՐԱՓԱԿԻՉ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ԴՐՈՒՅԹՆԵՐ</w:t>
      </w:r>
    </w:p>
    <w:p w:rsidR="00B37262" w:rsidRPr="00775CBF" w:rsidRDefault="00674D3D">
      <w:pPr>
        <w:pStyle w:val="BodyText"/>
        <w:numPr>
          <w:ilvl w:val="1"/>
          <w:numId w:val="2"/>
        </w:numPr>
        <w:tabs>
          <w:tab w:val="left" w:pos="445"/>
        </w:tabs>
        <w:spacing w:before="120" w:after="120" w:line="247" w:lineRule="auto"/>
        <w:ind w:left="0" w:firstLine="0"/>
      </w:pPr>
      <w:r w:rsidRPr="00775CBF">
        <w:rPr>
          <w:sz w:val="24"/>
          <w:szCs w:val="24"/>
          <w:lang w:val="hy-AM"/>
        </w:rPr>
        <w:t>Ցանցը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կարող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դադարել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համաժողովի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որոշմամբ</w:t>
      </w:r>
      <w:r w:rsidRPr="00775CBF">
        <w:rPr>
          <w:sz w:val="24"/>
          <w:szCs w:val="24"/>
        </w:rPr>
        <w:t xml:space="preserve">, </w:t>
      </w:r>
      <w:r w:rsidRPr="00775CBF">
        <w:rPr>
          <w:sz w:val="24"/>
          <w:szCs w:val="24"/>
        </w:rPr>
        <w:t>եթե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այդ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որոշմանը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կողմ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է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  <w:lang w:val="hy-AM"/>
        </w:rPr>
        <w:t>քվեարկում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>Համաժողովի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անդամների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ընդհանուր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թվի</w:t>
      </w:r>
      <w:r w:rsidRPr="00775CBF">
        <w:rPr>
          <w:sz w:val="24"/>
          <w:szCs w:val="24"/>
        </w:rPr>
        <w:t xml:space="preserve"> 2/3-</w:t>
      </w:r>
      <w:r w:rsidRPr="00775CBF">
        <w:rPr>
          <w:sz w:val="24"/>
          <w:szCs w:val="24"/>
        </w:rPr>
        <w:t>ը</w:t>
      </w:r>
      <w:r w:rsidRPr="00775CBF">
        <w:rPr>
          <w:sz w:val="24"/>
          <w:szCs w:val="24"/>
        </w:rPr>
        <w:t>:</w:t>
      </w:r>
    </w:p>
    <w:p w:rsidR="00B37262" w:rsidRPr="00775CBF" w:rsidRDefault="00674D3D">
      <w:pPr>
        <w:pStyle w:val="BodyText"/>
        <w:numPr>
          <w:ilvl w:val="1"/>
          <w:numId w:val="2"/>
        </w:numPr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left="0" w:firstLine="0"/>
      </w:pPr>
      <w:r w:rsidRPr="00775CBF">
        <w:rPr>
          <w:sz w:val="24"/>
          <w:szCs w:val="24"/>
        </w:rPr>
        <w:t>Ցանցի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դադարումը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անդամ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կազմակերպություններ</w:t>
      </w:r>
      <w:r w:rsidRPr="00775CBF">
        <w:rPr>
          <w:sz w:val="24"/>
          <w:szCs w:val="24"/>
        </w:rPr>
        <w:t>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համար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պարտավորու</w:t>
      </w:r>
      <w:r w:rsidRPr="00775CBF">
        <w:rPr>
          <w:sz w:val="24"/>
          <w:szCs w:val="24"/>
        </w:rPr>
        <w:softHyphen/>
      </w:r>
      <w:r w:rsidRPr="00775CBF">
        <w:rPr>
          <w:sz w:val="24"/>
          <w:szCs w:val="24"/>
        </w:rPr>
        <w:t>թյուններ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չի</w:t>
      </w:r>
      <w:r w:rsidRPr="00775CBF">
        <w:rPr>
          <w:sz w:val="24"/>
          <w:szCs w:val="24"/>
        </w:rPr>
        <w:t xml:space="preserve"> </w:t>
      </w:r>
      <w:r w:rsidRPr="00775CBF">
        <w:rPr>
          <w:sz w:val="24"/>
          <w:szCs w:val="24"/>
        </w:rPr>
        <w:t>առաջացնում</w:t>
      </w:r>
      <w:r w:rsidRPr="00775CBF">
        <w:rPr>
          <w:sz w:val="24"/>
          <w:szCs w:val="24"/>
        </w:rPr>
        <w:t>:</w:t>
      </w:r>
    </w:p>
    <w:p w:rsidR="00B37262" w:rsidRPr="00775CBF" w:rsidRDefault="00B37262">
      <w:pPr>
        <w:pStyle w:val="BodyText"/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hanging="106"/>
        <w:rPr>
          <w:sz w:val="24"/>
          <w:szCs w:val="24"/>
          <w:lang w:val="hy-AM"/>
        </w:rPr>
      </w:pPr>
    </w:p>
    <w:p w:rsidR="00B37262" w:rsidRPr="00775CBF" w:rsidRDefault="00B37262">
      <w:pPr>
        <w:pStyle w:val="BodyText"/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hanging="106"/>
        <w:rPr>
          <w:sz w:val="24"/>
          <w:szCs w:val="24"/>
          <w:lang w:val="hy-AM"/>
        </w:rPr>
      </w:pPr>
    </w:p>
    <w:p w:rsidR="00B37262" w:rsidRPr="00775CBF" w:rsidRDefault="00B37262">
      <w:pPr>
        <w:pStyle w:val="BodyText"/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hanging="106"/>
        <w:rPr>
          <w:sz w:val="24"/>
          <w:szCs w:val="24"/>
          <w:lang w:val="hy-AM"/>
        </w:rPr>
      </w:pPr>
    </w:p>
    <w:p w:rsidR="00B37262" w:rsidRPr="00775CBF" w:rsidRDefault="00674D3D">
      <w:pPr>
        <w:pStyle w:val="BodyText"/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hanging="106"/>
        <w:rPr>
          <w:sz w:val="24"/>
          <w:szCs w:val="24"/>
          <w:lang w:val="hy-AM"/>
        </w:rPr>
      </w:pPr>
      <w:r w:rsidRPr="00775CBF">
        <w:rPr>
          <w:sz w:val="24"/>
          <w:szCs w:val="24"/>
          <w:lang w:val="hy-AM"/>
        </w:rPr>
        <w:t>Հավելված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</w:rPr>
        <w:t xml:space="preserve">1. </w:t>
      </w:r>
      <w:r w:rsidRPr="00775CBF">
        <w:rPr>
          <w:sz w:val="24"/>
          <w:szCs w:val="24"/>
          <w:lang w:val="hy-AM"/>
        </w:rPr>
        <w:t>Ցանցի</w:t>
      </w:r>
      <w:r w:rsidRPr="00775CBF">
        <w:rPr>
          <w:sz w:val="24"/>
          <w:szCs w:val="24"/>
          <w:lang w:val="hy-AM"/>
        </w:rPr>
        <w:t xml:space="preserve"> </w:t>
      </w:r>
      <w:r w:rsidRPr="00775CBF">
        <w:rPr>
          <w:sz w:val="24"/>
          <w:szCs w:val="24"/>
          <w:lang w:val="hy-AM"/>
        </w:rPr>
        <w:t>խորհրդանիշը</w:t>
      </w:r>
      <w:r w:rsidRPr="00775CBF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B37262" w:rsidRPr="00775CBF" w:rsidRDefault="00674D3D">
      <w:pPr>
        <w:pStyle w:val="BodyText"/>
        <w:tabs>
          <w:tab w:val="left" w:pos="445"/>
          <w:tab w:val="left" w:pos="2267"/>
          <w:tab w:val="left" w:pos="4031"/>
          <w:tab w:val="left" w:pos="5326"/>
          <w:tab w:val="left" w:pos="8419"/>
        </w:tabs>
        <w:spacing w:before="120" w:after="120" w:line="242" w:lineRule="auto"/>
        <w:ind w:hanging="106"/>
      </w:pPr>
      <w:r w:rsidRPr="00775CBF">
        <w:rPr>
          <w:noProof/>
        </w:rPr>
        <w:drawing>
          <wp:inline distT="0" distB="0" distL="0" distR="0">
            <wp:extent cx="2545080" cy="251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262" w:rsidRPr="00775CBF">
      <w:pgSz w:w="12240" w:h="15840"/>
      <w:pgMar w:top="980" w:right="1720" w:bottom="810" w:left="1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5C0"/>
    <w:multiLevelType w:val="multilevel"/>
    <w:tmpl w:val="2862AE72"/>
    <w:lvl w:ilvl="0">
      <w:start w:val="1"/>
      <w:numFmt w:val="decimal"/>
      <w:lvlText w:val="%1"/>
      <w:lvlJc w:val="left"/>
      <w:pPr>
        <w:ind w:left="444" w:hanging="339"/>
      </w:pPr>
    </w:lvl>
    <w:lvl w:ilvl="1">
      <w:start w:val="1"/>
      <w:numFmt w:val="decimal"/>
      <w:lvlText w:val="%1.%2"/>
      <w:lvlJc w:val="left"/>
      <w:pPr>
        <w:ind w:left="444" w:hanging="339"/>
      </w:pPr>
      <w:rPr>
        <w:rFonts w:eastAsia="Sylfaen"/>
        <w:spacing w:val="-1"/>
        <w:w w:val="102"/>
        <w:sz w:val="24"/>
        <w:szCs w:val="22"/>
      </w:rPr>
    </w:lvl>
    <w:lvl w:ilvl="2">
      <w:start w:val="1"/>
      <w:numFmt w:val="bullet"/>
      <w:lvlText w:val=""/>
      <w:lvlJc w:val="left"/>
      <w:pPr>
        <w:ind w:left="1120" w:hanging="339"/>
      </w:pPr>
      <w:rPr>
        <w:rFonts w:ascii="Symbol" w:hAnsi="Symbol" w:cs="Symbol" w:hint="default"/>
        <w:w w:val="102"/>
        <w:sz w:val="22"/>
        <w:szCs w:val="22"/>
      </w:rPr>
    </w:lvl>
    <w:lvl w:ilvl="3">
      <w:start w:val="1"/>
      <w:numFmt w:val="bullet"/>
      <w:lvlText w:val=""/>
      <w:lvlJc w:val="left"/>
      <w:pPr>
        <w:ind w:left="2142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62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81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01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21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40" w:hanging="339"/>
      </w:pPr>
      <w:rPr>
        <w:rFonts w:ascii="Symbol" w:hAnsi="Symbol" w:cs="Symbol" w:hint="default"/>
      </w:rPr>
    </w:lvl>
  </w:abstractNum>
  <w:abstractNum w:abstractNumId="1" w15:restartNumberingAfterBreak="0">
    <w:nsid w:val="1DCD6A34"/>
    <w:multiLevelType w:val="multilevel"/>
    <w:tmpl w:val="30163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0A665C"/>
    <w:multiLevelType w:val="multilevel"/>
    <w:tmpl w:val="66A09E4C"/>
    <w:lvl w:ilvl="0">
      <w:start w:val="4"/>
      <w:numFmt w:val="decimal"/>
      <w:lvlText w:val="%1"/>
      <w:lvlJc w:val="left"/>
      <w:pPr>
        <w:ind w:left="444" w:hanging="339"/>
      </w:pPr>
    </w:lvl>
    <w:lvl w:ilvl="1">
      <w:start w:val="1"/>
      <w:numFmt w:val="decimal"/>
      <w:lvlText w:val="%1.%2"/>
      <w:lvlJc w:val="left"/>
      <w:pPr>
        <w:ind w:left="444" w:hanging="339"/>
      </w:pPr>
      <w:rPr>
        <w:rFonts w:eastAsia="Sylfaen"/>
        <w:b w:val="0"/>
        <w:spacing w:val="-1"/>
        <w:w w:val="102"/>
        <w:sz w:val="24"/>
        <w:szCs w:val="22"/>
      </w:rPr>
    </w:lvl>
    <w:lvl w:ilvl="2">
      <w:start w:val="1"/>
      <w:numFmt w:val="bullet"/>
      <w:lvlText w:val=""/>
      <w:lvlJc w:val="left"/>
      <w:pPr>
        <w:ind w:left="2211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8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62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5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9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2" w:hanging="339"/>
      </w:pPr>
      <w:rPr>
        <w:rFonts w:ascii="Symbol" w:hAnsi="Symbol" w:cs="Symbol" w:hint="default"/>
      </w:rPr>
    </w:lvl>
  </w:abstractNum>
  <w:abstractNum w:abstractNumId="3" w15:restartNumberingAfterBreak="0">
    <w:nsid w:val="392F037E"/>
    <w:multiLevelType w:val="multilevel"/>
    <w:tmpl w:val="3048A87C"/>
    <w:lvl w:ilvl="0">
      <w:start w:val="5"/>
      <w:numFmt w:val="decimal"/>
      <w:lvlText w:val="%1"/>
      <w:lvlJc w:val="left"/>
      <w:pPr>
        <w:ind w:left="444" w:hanging="339"/>
      </w:pPr>
    </w:lvl>
    <w:lvl w:ilvl="1">
      <w:start w:val="1"/>
      <w:numFmt w:val="decimal"/>
      <w:lvlText w:val="%1.%2"/>
      <w:lvlJc w:val="left"/>
      <w:pPr>
        <w:ind w:left="444" w:hanging="339"/>
      </w:pPr>
      <w:rPr>
        <w:rFonts w:eastAsia="Sylfaen"/>
        <w:spacing w:val="-1"/>
        <w:w w:val="102"/>
        <w:sz w:val="24"/>
        <w:szCs w:val="22"/>
      </w:rPr>
    </w:lvl>
    <w:lvl w:ilvl="2">
      <w:start w:val="1"/>
      <w:numFmt w:val="bullet"/>
      <w:lvlText w:val=""/>
      <w:lvlJc w:val="left"/>
      <w:pPr>
        <w:ind w:left="1426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08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89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71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53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34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16" w:hanging="339"/>
      </w:pPr>
      <w:rPr>
        <w:rFonts w:ascii="Symbol" w:hAnsi="Symbol" w:cs="Symbol" w:hint="default"/>
      </w:rPr>
    </w:lvl>
  </w:abstractNum>
  <w:abstractNum w:abstractNumId="4" w15:restartNumberingAfterBreak="0">
    <w:nsid w:val="3A8E2A9F"/>
    <w:multiLevelType w:val="multilevel"/>
    <w:tmpl w:val="C39EFFC8"/>
    <w:lvl w:ilvl="0">
      <w:start w:val="3"/>
      <w:numFmt w:val="decimal"/>
      <w:lvlText w:val="%1"/>
      <w:lvlJc w:val="left"/>
      <w:pPr>
        <w:ind w:left="444" w:hanging="339"/>
      </w:pPr>
    </w:lvl>
    <w:lvl w:ilvl="1">
      <w:start w:val="1"/>
      <w:numFmt w:val="decimal"/>
      <w:lvlText w:val="%1.%2"/>
      <w:lvlJc w:val="left"/>
      <w:pPr>
        <w:ind w:left="444" w:hanging="339"/>
      </w:pPr>
      <w:rPr>
        <w:rFonts w:eastAsia="Sylfaen"/>
        <w:spacing w:val="-1"/>
        <w:w w:val="102"/>
        <w:sz w:val="24"/>
        <w:szCs w:val="22"/>
      </w:rPr>
    </w:lvl>
    <w:lvl w:ilvl="2">
      <w:start w:val="1"/>
      <w:numFmt w:val="bullet"/>
      <w:lvlText w:val=""/>
      <w:lvlJc w:val="left"/>
      <w:pPr>
        <w:ind w:left="784" w:hanging="340"/>
      </w:pPr>
      <w:rPr>
        <w:rFonts w:ascii="Symbol" w:hAnsi="Symbol" w:cs="Symbol" w:hint="default"/>
        <w:w w:val="99"/>
        <w:sz w:val="19"/>
        <w:szCs w:val="19"/>
      </w:rPr>
    </w:lvl>
    <w:lvl w:ilvl="3">
      <w:start w:val="1"/>
      <w:numFmt w:val="bullet"/>
      <w:lvlText w:val=""/>
      <w:lvlJc w:val="left"/>
      <w:pPr>
        <w:ind w:left="1846" w:hanging="3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08" w:hanging="3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3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32" w:hanging="3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94" w:hanging="3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6" w:hanging="340"/>
      </w:pPr>
      <w:rPr>
        <w:rFonts w:ascii="Symbol" w:hAnsi="Symbol" w:cs="Symbol" w:hint="default"/>
      </w:rPr>
    </w:lvl>
  </w:abstractNum>
  <w:abstractNum w:abstractNumId="5" w15:restartNumberingAfterBreak="0">
    <w:nsid w:val="59501F92"/>
    <w:multiLevelType w:val="multilevel"/>
    <w:tmpl w:val="B9F43BEE"/>
    <w:lvl w:ilvl="0">
      <w:start w:val="6"/>
      <w:numFmt w:val="decimal"/>
      <w:lvlText w:val="%1"/>
      <w:lvlJc w:val="left"/>
      <w:pPr>
        <w:ind w:left="444" w:hanging="339"/>
      </w:pPr>
    </w:lvl>
    <w:lvl w:ilvl="1">
      <w:start w:val="1"/>
      <w:numFmt w:val="decimal"/>
      <w:lvlText w:val="%1.%2"/>
      <w:lvlJc w:val="left"/>
      <w:pPr>
        <w:ind w:left="444" w:hanging="339"/>
      </w:pPr>
      <w:rPr>
        <w:rFonts w:eastAsia="Sylfaen"/>
        <w:spacing w:val="-1"/>
        <w:w w:val="102"/>
        <w:sz w:val="24"/>
        <w:szCs w:val="22"/>
      </w:rPr>
    </w:lvl>
    <w:lvl w:ilvl="2">
      <w:start w:val="1"/>
      <w:numFmt w:val="bullet"/>
      <w:lvlText w:val=""/>
      <w:lvlJc w:val="left"/>
      <w:pPr>
        <w:ind w:left="2211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8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62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5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29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2" w:hanging="339"/>
      </w:pPr>
      <w:rPr>
        <w:rFonts w:ascii="Symbol" w:hAnsi="Symbol" w:cs="Symbol" w:hint="default"/>
      </w:rPr>
    </w:lvl>
  </w:abstractNum>
  <w:abstractNum w:abstractNumId="6" w15:restartNumberingAfterBreak="0">
    <w:nsid w:val="5F440EB2"/>
    <w:multiLevelType w:val="multilevel"/>
    <w:tmpl w:val="0EDEB0D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326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66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961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94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9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923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220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168" w:hanging="1440"/>
      </w:pPr>
      <w:rPr>
        <w:b/>
      </w:rPr>
    </w:lvl>
  </w:abstractNum>
  <w:abstractNum w:abstractNumId="7" w15:restartNumberingAfterBreak="0">
    <w:nsid w:val="66F631E1"/>
    <w:multiLevelType w:val="multilevel"/>
    <w:tmpl w:val="9DA65E86"/>
    <w:lvl w:ilvl="0">
      <w:start w:val="1"/>
      <w:numFmt w:val="decimal"/>
      <w:lvlText w:val="%1."/>
      <w:lvlJc w:val="left"/>
      <w:pPr>
        <w:ind w:left="3193" w:hanging="227"/>
      </w:pPr>
      <w:rPr>
        <w:rFonts w:ascii="Sylfaen" w:eastAsia="Sylfaen" w:hAnsi="Sylfaen"/>
        <w:b w:val="0"/>
        <w:bCs/>
        <w:spacing w:val="-1"/>
        <w:w w:val="104"/>
        <w:sz w:val="24"/>
        <w:szCs w:val="22"/>
      </w:rPr>
    </w:lvl>
    <w:lvl w:ilvl="1">
      <w:start w:val="1"/>
      <w:numFmt w:val="bullet"/>
      <w:lvlText w:val=""/>
      <w:lvlJc w:val="left"/>
      <w:pPr>
        <w:ind w:left="3802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11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019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28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36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45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2" w:hanging="227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2"/>
    <w:rsid w:val="00674D3D"/>
    <w:rsid w:val="00775CBF"/>
    <w:rsid w:val="00B37262"/>
    <w:rsid w:val="00BE265D"/>
    <w:rsid w:val="00D76233"/>
    <w:rsid w:val="00DF6D55"/>
    <w:rsid w:val="00E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6200"/>
  <w15:docId w15:val="{35541227-BBCD-43BD-B9C7-64CB8C8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2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Sylfaen" w:eastAsia="Sylfaen" w:hAnsi="Sylfaen"/>
      <w:i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6" w:hanging="227"/>
      <w:outlineLvl w:val="1"/>
    </w:pPr>
    <w:rPr>
      <w:rFonts w:ascii="Sylfaen" w:eastAsia="Sylfaen" w:hAnsi="Sylfae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F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F6F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CE78A0"/>
    <w:rPr>
      <w:rFonts w:ascii="Sylfaen" w:eastAsia="Sylfaen" w:hAnsi="Sylfae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E78A0"/>
    <w:rPr>
      <w:rFonts w:ascii="Sylfaen" w:eastAsia="Sylfaen" w:hAnsi="Sylfae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48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148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148F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48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Sylfaen" w:eastAsia="Sylfaen" w:hAnsi="Sylfaen"/>
      <w:b w:val="0"/>
      <w:bCs/>
      <w:spacing w:val="-1"/>
      <w:w w:val="104"/>
      <w:sz w:val="24"/>
      <w:szCs w:val="22"/>
    </w:rPr>
  </w:style>
  <w:style w:type="character" w:customStyle="1" w:styleId="ListLabel2">
    <w:name w:val="ListLabel 2"/>
    <w:qFormat/>
    <w:rPr>
      <w:rFonts w:eastAsia="Sylfaen"/>
      <w:spacing w:val="-1"/>
      <w:w w:val="102"/>
      <w:sz w:val="24"/>
      <w:szCs w:val="22"/>
    </w:rPr>
  </w:style>
  <w:style w:type="character" w:customStyle="1" w:styleId="ListLabel3">
    <w:name w:val="ListLabel 3"/>
    <w:qFormat/>
    <w:rPr>
      <w:rFonts w:eastAsia="Sylfaen"/>
      <w:spacing w:val="-1"/>
      <w:w w:val="102"/>
      <w:sz w:val="24"/>
      <w:szCs w:val="22"/>
    </w:rPr>
  </w:style>
  <w:style w:type="character" w:customStyle="1" w:styleId="ListLabel4">
    <w:name w:val="ListLabel 4"/>
    <w:qFormat/>
    <w:rPr>
      <w:rFonts w:eastAsia="Sylfaen"/>
      <w:b w:val="0"/>
      <w:spacing w:val="-1"/>
      <w:w w:val="102"/>
      <w:sz w:val="24"/>
      <w:szCs w:val="22"/>
    </w:rPr>
  </w:style>
  <w:style w:type="character" w:customStyle="1" w:styleId="ListLabel5">
    <w:name w:val="ListLabel 5"/>
    <w:qFormat/>
    <w:rPr>
      <w:rFonts w:eastAsia="Sylfaen"/>
      <w:spacing w:val="-1"/>
      <w:w w:val="102"/>
      <w:sz w:val="24"/>
      <w:szCs w:val="22"/>
    </w:rPr>
  </w:style>
  <w:style w:type="character" w:customStyle="1" w:styleId="ListLabel6">
    <w:name w:val="ListLabel 6"/>
    <w:qFormat/>
    <w:rPr>
      <w:rFonts w:eastAsia="Symbol"/>
      <w:w w:val="99"/>
      <w:sz w:val="19"/>
      <w:szCs w:val="19"/>
    </w:rPr>
  </w:style>
  <w:style w:type="character" w:customStyle="1" w:styleId="ListLabel7">
    <w:name w:val="ListLabel 7"/>
    <w:qFormat/>
    <w:rPr>
      <w:rFonts w:eastAsia="Symbol"/>
      <w:w w:val="99"/>
      <w:sz w:val="18"/>
      <w:szCs w:val="18"/>
    </w:rPr>
  </w:style>
  <w:style w:type="character" w:customStyle="1" w:styleId="ListLabel8">
    <w:name w:val="ListLabel 8"/>
    <w:qFormat/>
    <w:rPr>
      <w:rFonts w:eastAsia="Sylfaen"/>
      <w:spacing w:val="-1"/>
      <w:w w:val="102"/>
      <w:sz w:val="24"/>
      <w:szCs w:val="22"/>
    </w:rPr>
  </w:style>
  <w:style w:type="character" w:customStyle="1" w:styleId="ListLabel9">
    <w:name w:val="ListLabel 9"/>
    <w:qFormat/>
    <w:rPr>
      <w:rFonts w:eastAsia="Symbol"/>
      <w:w w:val="102"/>
      <w:sz w:val="22"/>
      <w:szCs w:val="22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 w:val="0"/>
      <w:sz w:val="24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ascii="Sylfaen" w:eastAsia="Sylfaen" w:hAnsi="Sylfaen"/>
      <w:b w:val="0"/>
      <w:bCs/>
      <w:spacing w:val="-1"/>
      <w:w w:val="104"/>
      <w:sz w:val="24"/>
      <w:szCs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eastAsia="Sylfaen"/>
      <w:spacing w:val="-1"/>
      <w:w w:val="102"/>
      <w:sz w:val="24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eastAsia="Sylfaen"/>
      <w:spacing w:val="-1"/>
      <w:w w:val="102"/>
      <w:sz w:val="24"/>
      <w:szCs w:val="22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eastAsia="Sylfaen"/>
      <w:b w:val="0"/>
      <w:spacing w:val="-1"/>
      <w:w w:val="102"/>
      <w:sz w:val="24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eastAsia="Sylfaen"/>
      <w:spacing w:val="-1"/>
      <w:w w:val="102"/>
      <w:sz w:val="24"/>
      <w:szCs w:val="22"/>
    </w:rPr>
  </w:style>
  <w:style w:type="character" w:customStyle="1" w:styleId="ListLabel80">
    <w:name w:val="ListLabel 80"/>
    <w:qFormat/>
    <w:rPr>
      <w:rFonts w:cs="Symbol"/>
      <w:w w:val="99"/>
      <w:sz w:val="19"/>
      <w:szCs w:val="19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eastAsia="Sylfaen"/>
      <w:spacing w:val="-1"/>
      <w:w w:val="102"/>
      <w:sz w:val="24"/>
      <w:szCs w:val="22"/>
    </w:rPr>
  </w:style>
  <w:style w:type="character" w:customStyle="1" w:styleId="ListLabel88">
    <w:name w:val="ListLabel 88"/>
    <w:qFormat/>
    <w:rPr>
      <w:rFonts w:cs="Symbol"/>
      <w:w w:val="102"/>
      <w:sz w:val="22"/>
      <w:szCs w:val="22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sz w:val="24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6" w:hanging="338"/>
    </w:pPr>
    <w:rPr>
      <w:rFonts w:ascii="Sylfaen" w:eastAsia="Sylfaen" w:hAnsi="Sylfae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qFormat/>
    <w:rsid w:val="0020601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148F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14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??????????_13.05.2016</vt:lpstr>
    </vt:vector>
  </TitlesOfParts>
  <Company>Microsoft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??????????_13.05.2016</dc:title>
  <dc:subject/>
  <dc:creator>Artak</dc:creator>
  <dc:description/>
  <cp:lastModifiedBy>Evgenia Ivanova</cp:lastModifiedBy>
  <cp:revision>2</cp:revision>
  <dcterms:created xsi:type="dcterms:W3CDTF">2018-07-31T10:20:00Z</dcterms:created>
  <dcterms:modified xsi:type="dcterms:W3CDTF">2018-07-31T10:20:00Z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2016-07-10T00:00:00Z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